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68"/>
        <w:ind w:firstLine="300"/>
        <w:spacing w:line="360" w:lineRule="auto"/>
        <w:rPr>
          <w:rFonts w:ascii="宋体" w:hAnsi="宋体"/>
          <w:sz w:val="60"/>
          <w:szCs w:val="60"/>
        </w:rPr>
      </w:pPr>
      <w:r>
        <w:rPr>
          <w:rFonts w:ascii="宋体" w:hAnsi="宋体"/>
          <w:sz w:val="60"/>
          <w:szCs w:val="60"/>
        </w:rPr>
      </w:r>
      <w:r/>
    </w:p>
    <w:p>
      <w:pPr>
        <w:pStyle w:val="1068"/>
        <w:jc w:val="center"/>
        <w:rPr>
          <w:rFonts w:ascii="宋体" w:hAnsi="宋体"/>
          <w:b/>
          <w:bCs/>
          <w:sz w:val="60"/>
          <w:szCs w:val="60"/>
        </w:rPr>
      </w:pPr>
      <w:r>
        <w:rPr>
          <w:rFonts w:ascii="宋体" w:hAnsi="宋体"/>
          <w:b/>
          <w:bCs/>
          <w:sz w:val="60"/>
          <w:szCs w:val="60"/>
        </w:rPr>
        <w:t xml:space="preserve">常州市政府采购项目</w:t>
      </w:r>
      <w:r/>
    </w:p>
    <w:p>
      <w:pPr>
        <w:pStyle w:val="1068"/>
        <w:jc w:val="center"/>
        <w:rPr>
          <w:rFonts w:ascii="宋体" w:hAnsi="宋体"/>
          <w:b/>
          <w:bCs/>
          <w:sz w:val="60"/>
          <w:szCs w:val="60"/>
        </w:rPr>
      </w:pPr>
      <w:r>
        <w:rPr>
          <w:rFonts w:ascii="宋体" w:hAnsi="宋体"/>
          <w:b/>
          <w:bCs/>
          <w:sz w:val="60"/>
          <w:szCs w:val="60"/>
        </w:rPr>
      </w:r>
      <w:r/>
    </w:p>
    <w:p>
      <w:pPr>
        <w:pStyle w:val="1068"/>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68"/>
        <w:jc w:val="center"/>
        <w:rPr>
          <w:rFonts w:ascii="宋体" w:hAnsi="宋体"/>
          <w:b/>
          <w:bCs/>
          <w:sz w:val="60"/>
          <w:szCs w:val="60"/>
        </w:rPr>
      </w:pPr>
      <w:r>
        <w:rPr>
          <w:rFonts w:ascii="宋体" w:hAnsi="宋体"/>
          <w:b/>
          <w:bCs/>
          <w:sz w:val="60"/>
          <w:szCs w:val="60"/>
        </w:rPr>
      </w:r>
      <w:r/>
    </w:p>
    <w:p>
      <w:pPr>
        <w:pStyle w:val="1068"/>
        <w:jc w:val="center"/>
        <w:rPr>
          <w:rFonts w:ascii="宋体" w:hAnsi="宋体"/>
          <w:b/>
          <w:bCs/>
          <w:sz w:val="60"/>
          <w:szCs w:val="60"/>
        </w:rPr>
      </w:pPr>
      <w:r>
        <w:rPr>
          <w:rFonts w:ascii="宋体" w:hAnsi="宋体"/>
          <w:b/>
          <w:bCs/>
          <w:sz w:val="60"/>
          <w:szCs w:val="60"/>
        </w:rPr>
      </w:r>
      <w:r/>
    </w:p>
    <w:p>
      <w:pPr>
        <w:pStyle w:val="1068"/>
        <w:jc w:val="center"/>
        <w:spacing w:line="360" w:lineRule="auto"/>
        <w:rPr>
          <w:rFonts w:ascii="宋体" w:hAnsi="宋体"/>
          <w:sz w:val="60"/>
          <w:szCs w:val="60"/>
        </w:rPr>
      </w:pPr>
      <w:r>
        <w:rPr>
          <w:rFonts w:ascii="宋体" w:hAnsi="宋体"/>
          <w:sz w:val="60"/>
          <w:szCs w:val="60"/>
        </w:rPr>
      </w:r>
      <w:r/>
    </w:p>
    <w:p>
      <w:pPr>
        <w:pStyle w:val="106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常州市妇幼保健院亲子课程实践基地服务项目</w:t>
      </w:r>
      <w:r>
        <w:rPr>
          <w:rFonts w:ascii="宋体" w:hAnsi="宋体"/>
          <w:bCs/>
          <w:sz w:val="36"/>
          <w:szCs w:val="36"/>
        </w:rPr>
      </w:r>
      <w:r/>
    </w:p>
    <w:p>
      <w:pPr>
        <w:pStyle w:val="106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JSZC-320400-CTZB-G2026-0066</w:t>
      </w:r>
      <w:r>
        <w:rPr>
          <w:rFonts w:ascii="宋体" w:hAnsi="宋体"/>
          <w:bCs/>
          <w:sz w:val="36"/>
          <w:szCs w:val="36"/>
        </w:rPr>
      </w:r>
      <w:r/>
    </w:p>
    <w:p>
      <w:pPr>
        <w:pStyle w:val="1068"/>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常州市妇幼保健院</w:t>
      </w:r>
      <w:r>
        <w:rPr>
          <w:rFonts w:ascii="宋体" w:hAnsi="宋体"/>
          <w:bCs/>
          <w:sz w:val="36"/>
          <w:szCs w:val="36"/>
        </w:rPr>
      </w:r>
      <w:r/>
    </w:p>
    <w:p>
      <w:pPr>
        <w:pStyle w:val="1068"/>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68"/>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68"/>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t xml:space="preserve"> </w:t>
      </w:r>
      <w:r/>
    </w:p>
    <w:p>
      <w:pPr>
        <w:pStyle w:val="1121"/>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4"/>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4"/>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4"/>
          <w:color w:val="000000"/>
          <w:sz w:val="32"/>
          <w:szCs w:val="32"/>
        </w:rPr>
        <w:t xml:space="preserve">第三章   资</w:t>
      </w:r>
      <w:bookmarkStart w:id="1" w:name="_Hlt100754117"/>
      <w:r>
        <w:rPr>
          <w:rStyle w:val="1144"/>
          <w:color w:val="000000"/>
          <w:sz w:val="32"/>
          <w:szCs w:val="32"/>
        </w:rPr>
        <w:t xml:space="preserve">格</w:t>
      </w:r>
      <w:bookmarkEnd w:id="1"/>
      <w:r>
        <w:rPr>
          <w:rStyle w:val="1144"/>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4"/>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4"/>
          <w:color w:val="000000"/>
          <w:sz w:val="32"/>
          <w:szCs w:val="32"/>
        </w:rPr>
        <w:t xml:space="preserve">第五章   采购</w:t>
      </w:r>
      <w:bookmarkStart w:id="2" w:name="_Hlt100754102"/>
      <w:r/>
      <w:bookmarkStart w:id="3" w:name="_Hlt100754103"/>
      <w:r>
        <w:rPr>
          <w:rStyle w:val="1144"/>
          <w:color w:val="000000"/>
          <w:sz w:val="32"/>
          <w:szCs w:val="32"/>
        </w:rPr>
        <w:t xml:space="preserve">需</w:t>
      </w:r>
      <w:bookmarkEnd w:id="2"/>
      <w:r/>
      <w:bookmarkEnd w:id="3"/>
      <w:r>
        <w:rPr>
          <w:rStyle w:val="1144"/>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4"/>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37</w:t>
      </w:r>
      <w:r>
        <w:rPr>
          <w:sz w:val="32"/>
          <w:szCs w:val="32"/>
        </w:rPr>
        <w:fldChar w:fldCharType="end"/>
        <w:fldChar w:fldCharType="end"/>
      </w:r>
      <w:r>
        <w:rPr>
          <w:b w:val="0"/>
          <w:sz w:val="32"/>
          <w:szCs w:val="32"/>
        </w:rPr>
      </w:r>
      <w:r/>
    </w:p>
    <w:p>
      <w:pPr>
        <w:pStyle w:val="1121"/>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4"/>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42</w:t>
      </w:r>
      <w:r>
        <w:rPr>
          <w:sz w:val="32"/>
          <w:szCs w:val="32"/>
        </w:rPr>
        <w:fldChar w:fldCharType="end"/>
        <w:fldChar w:fldCharType="end"/>
      </w:r>
      <w:r>
        <w:rPr>
          <w:b w:val="0"/>
          <w:sz w:val="32"/>
          <w:szCs w:val="32"/>
        </w:rPr>
      </w:r>
      <w:r/>
    </w:p>
    <w:p>
      <w:pPr>
        <w:pStyle w:val="1121"/>
        <w:spacing w:line="720" w:lineRule="auto"/>
        <w:rPr>
          <w:b w:val="0"/>
        </w:rPr>
      </w:pPr>
      <w:r>
        <w:rPr>
          <w:b w:val="0"/>
          <w:sz w:val="32"/>
          <w:szCs w:val="32"/>
        </w:rPr>
        <w:fldChar w:fldCharType="end"/>
      </w:r>
      <w:r>
        <w:rPr>
          <w:b w:val="0"/>
        </w:rPr>
      </w:r>
      <w:r/>
    </w:p>
    <w:p>
      <w:pPr>
        <w:pStyle w:val="1068"/>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6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68"/>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常州市妇幼保健院亲子课程实践基地服务项目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6</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2</w:t>
      </w:r>
      <w:r>
        <w:rPr>
          <w:rFonts w:ascii="仿宋" w:hAnsi="仿宋" w:eastAsia="仿宋" w:cs="宋体"/>
          <w:b/>
          <w:bCs/>
          <w:sz w:val="32"/>
          <w:szCs w:val="32"/>
        </w:rPr>
        <w:t xml:space="preserve">6</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3</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0"/>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JSZC-320400-CTZB-G2026-0066</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常州市妇幼保健院亲子课程实践基地服务项目</w:t>
      </w:r>
      <w:r>
        <w:rPr>
          <w:rFonts w:ascii="仿宋" w:hAnsi="仿宋" w:eastAsia="仿宋"/>
          <w:sz w:val="32"/>
          <w:szCs w:val="32"/>
        </w:rPr>
      </w:r>
      <w:r/>
    </w:p>
    <w:p>
      <w:pPr>
        <w:pStyle w:val="1068"/>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160</w:t>
      </w:r>
      <w:r>
        <w:rPr>
          <w:rFonts w:ascii="仿宋" w:hAnsi="仿宋" w:eastAsia="仿宋"/>
          <w:sz w:val="32"/>
          <w:szCs w:val="32"/>
        </w:rPr>
        <w:t xml:space="preserve">万元</w:t>
      </w:r>
      <w:r>
        <w:rPr>
          <w:rFonts w:hint="eastAsia"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sz w:val="32"/>
          <w:szCs w:val="32"/>
        </w:rPr>
        <w:t xml:space="preserve">160</w:t>
      </w:r>
      <w:r>
        <w:rPr>
          <w:rFonts w:ascii="仿宋" w:hAnsi="仿宋" w:eastAsia="仿宋"/>
          <w:sz w:val="32"/>
          <w:szCs w:val="32"/>
        </w:rPr>
        <w:t xml:space="preserve">万元</w:t>
      </w:r>
      <w:r/>
    </w:p>
    <w:p>
      <w:pPr>
        <w:pStyle w:val="1068"/>
        <w:ind w:firstLine="640"/>
        <w:spacing w:line="360" w:lineRule="auto"/>
        <w:rPr>
          <w:rFonts w:hint="eastAsia"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本项目为常州市妇幼保健院亲子课程实践基地服务项目，包括但不限于完成亲子课程实践基地的文化氛围及智能化设计、制作、安装等相关服务。</w:t>
      </w:r>
      <w:r>
        <w:rPr>
          <w:rFonts w:hint="eastAsia" w:ascii="仿宋" w:hAnsi="仿宋" w:eastAsia="仿宋" w:cs="宋体"/>
          <w:b/>
          <w:spacing w:val="2"/>
          <w:sz w:val="32"/>
          <w:szCs w:val="32"/>
        </w:rPr>
      </w:r>
      <w:r/>
    </w:p>
    <w:p>
      <w:pPr>
        <w:pStyle w:val="1068"/>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合同履行期限：合同签订后1</w:t>
      </w:r>
      <w:r>
        <w:rPr>
          <w:rFonts w:ascii="仿宋" w:hAnsi="仿宋" w:eastAsia="仿宋"/>
          <w:sz w:val="32"/>
          <w:szCs w:val="32"/>
        </w:rPr>
        <w:t xml:space="preserve">5</w:t>
      </w:r>
      <w:r>
        <w:rPr>
          <w:rFonts w:hint="eastAsia" w:ascii="仿宋" w:hAnsi="仿宋" w:eastAsia="仿宋"/>
          <w:sz w:val="32"/>
          <w:szCs w:val="32"/>
        </w:rPr>
        <w:t xml:space="preserve">个日历日内完成方案深化设计，4</w:t>
      </w:r>
      <w:r>
        <w:rPr>
          <w:rFonts w:ascii="仿宋" w:hAnsi="仿宋" w:eastAsia="仿宋"/>
          <w:sz w:val="32"/>
          <w:szCs w:val="32"/>
        </w:rPr>
        <w:t xml:space="preserve">5</w:t>
      </w:r>
      <w:r>
        <w:rPr>
          <w:rFonts w:hint="eastAsia" w:ascii="仿宋" w:hAnsi="仿宋" w:eastAsia="仿宋"/>
          <w:sz w:val="32"/>
          <w:szCs w:val="32"/>
        </w:rPr>
        <w:t xml:space="preserve">个日历日内完成建设与布置。</w:t>
      </w:r>
      <w:r>
        <w:rPr>
          <w:rFonts w:ascii="仿宋" w:hAnsi="仿宋" w:eastAsia="仿宋"/>
          <w:sz w:val="32"/>
          <w:szCs w:val="32"/>
          <w:u w:val="single"/>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0"/>
        <w:ind w:firstLine="643"/>
        <w:jc w:val="left"/>
        <w:spacing w:before="0" w:line="360" w:lineRule="auto"/>
        <w:rPr>
          <w:rFonts w:ascii="仿宋" w:hAnsi="仿宋" w:eastAsia="仿宋"/>
          <w:sz w:val="32"/>
          <w:szCs w:val="32"/>
        </w:rPr>
      </w:pPr>
      <w:r/>
      <w:bookmarkStart w:id="10" w:name="_Toc28359003"/>
      <w:r/>
      <w:bookmarkStart w:id="11" w:name="_Toc28359080"/>
      <w:r/>
      <w:bookmarkStart w:id="12" w:name="_Toc35393622"/>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68"/>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1068"/>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w:t>
      </w:r>
      <w:r>
        <w:rPr>
          <w:rFonts w:hint="eastAsia" w:ascii="仿宋" w:hAnsi="仿宋" w:eastAsia="仿宋"/>
          <w:sz w:val="32"/>
          <w:szCs w:val="32"/>
        </w:rPr>
        <w:t xml:space="preserve">□</w:t>
      </w:r>
      <w:r>
        <w:rPr>
          <w:rFonts w:ascii="仿宋" w:hAnsi="仿宋" w:eastAsia="仿宋"/>
          <w:sz w:val="32"/>
          <w:szCs w:val="32"/>
        </w:rPr>
        <w:t xml:space="preserve">小微企业  采购。即：</w:t>
      </w:r>
      <w:r>
        <w:rPr>
          <w:rFonts w:ascii="仿宋" w:hAnsi="仿宋" w:eastAsia="仿宋"/>
          <w:b/>
          <w:sz w:val="32"/>
          <w:szCs w:val="32"/>
        </w:rPr>
        <w:t xml:space="preserve">提供的服务全部由符合政策要求的中小/小微企业承接。</w:t>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6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68"/>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68"/>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1070"/>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68"/>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ascii="FangSong" w:hAnsi="FangSong" w:eastAsia="FangSong" w:cs="FangSong"/>
          <w:color w:val="000000"/>
          <w:sz w:val="32"/>
        </w:rPr>
        <w:t xml:space="preserve">自招标文件公告发布之日起5个工作日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68"/>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68"/>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68"/>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0"/>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68"/>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2026年06月26日09点30分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68"/>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0"/>
        <w:ind w:firstLine="643"/>
        <w:jc w:val="left"/>
        <w:spacing w:before="0" w:line="360" w:lineRule="auto"/>
        <w:rPr>
          <w:rFonts w:ascii="仿宋" w:hAnsi="仿宋" w:eastAsia="仿宋"/>
          <w:sz w:val="32"/>
          <w:szCs w:val="32"/>
        </w:rPr>
      </w:pPr>
      <w:r/>
      <w:bookmarkStart w:id="22" w:name="_Toc28359007"/>
      <w:r/>
      <w:bookmarkStart w:id="23" w:name="_Toc35393625"/>
      <w:r/>
      <w:bookmarkStart w:id="24" w:name="_Toc28359084"/>
      <w:r/>
      <w:bookmarkStart w:id="25" w:name="_Toc3539379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0"/>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68"/>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68"/>
        <w:ind w:firstLine="640"/>
        <w:jc w:val="left"/>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68"/>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68"/>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68"/>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0"/>
        <w:ind w:firstLine="643"/>
        <w:jc w:val="left"/>
        <w:spacing w:before="0" w:line="360" w:lineRule="auto"/>
        <w:rPr>
          <w:rFonts w:ascii="仿宋" w:hAnsi="仿宋" w:eastAsia="仿宋"/>
          <w:sz w:val="32"/>
          <w:szCs w:val="32"/>
        </w:rPr>
      </w:pPr>
      <w:r/>
      <w:bookmarkStart w:id="28" w:name="_Toc35393627"/>
      <w:r/>
      <w:bookmarkStart w:id="29" w:name="_Toc35393796"/>
      <w:r/>
      <w:bookmarkStart w:id="30" w:name="_Toc28359085"/>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68"/>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68"/>
        <w:ind w:firstLine="640"/>
        <w:jc w:val="left"/>
        <w:spacing w:line="360" w:lineRule="auto"/>
        <w:rPr>
          <w:rFonts w:hint="eastAsia"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称：常州市妇幼保健院</w:t>
      </w:r>
      <w:r/>
    </w:p>
    <w:p>
      <w:pPr>
        <w:pStyle w:val="106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址：常州市钟楼区丁香路16号</w:t>
      </w:r>
      <w:r/>
    </w:p>
    <w:p>
      <w:pPr>
        <w:pStyle w:val="106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w:t>
      </w:r>
      <w:r>
        <w:rPr>
          <w:rFonts w:ascii="仿宋" w:hAnsi="仿宋" w:eastAsia="仿宋"/>
          <w:sz w:val="32"/>
          <w:szCs w:val="32"/>
        </w:rPr>
        <w:t xml:space="preserve">0519-88581868</w:t>
      </w:r>
      <w:r>
        <w:rPr>
          <w:rFonts w:hint="eastAsia" w:ascii="仿宋" w:hAnsi="仿宋" w:eastAsia="仿宋"/>
          <w:sz w:val="32"/>
          <w:szCs w:val="32"/>
        </w:rPr>
      </w:r>
      <w:r/>
    </w:p>
    <w:p>
      <w:pPr>
        <w:pStyle w:val="1068"/>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68"/>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68"/>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68"/>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68"/>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68"/>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68"/>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1068"/>
        <w:jc w:val="center"/>
        <w:spacing w:line="360" w:lineRule="auto"/>
        <w:rPr>
          <w:rFonts w:ascii="宋体" w:hAnsi="宋体"/>
          <w:b/>
          <w:sz w:val="32"/>
          <w:szCs w:val="32"/>
        </w:rPr>
        <w:outlineLvl w:val="0"/>
      </w:pPr>
      <w:r>
        <w:rPr>
          <w:rFonts w:ascii="宋体" w:hAnsi="宋体"/>
          <w:sz w:val="24"/>
        </w:rPr>
        <w:br w:type="page" w:clear="all"/>
      </w:r>
      <w:bookmarkStart w:id="36" w:name="_Toc512937850"/>
      <w:r/>
      <w:bookmarkStart w:id="37" w:name="_Toc353825548"/>
      <w:r/>
      <w:bookmarkStart w:id="38" w:name="_Toc150774783"/>
      <w:r/>
      <w:bookmarkStart w:id="39" w:name="_Toc127151777"/>
      <w:r/>
      <w:bookmarkStart w:id="40" w:name="_Toc195842950"/>
      <w:r/>
      <w:bookmarkStart w:id="41" w:name="_Toc99301420"/>
      <w:r/>
      <w:bookmarkStart w:id="42" w:name="_Toc353873938"/>
      <w:r/>
      <w:bookmarkStart w:id="43" w:name="_Toc305158854"/>
      <w:r/>
      <w:bookmarkStart w:id="44" w:name="_Toc265228423"/>
      <w:r/>
      <w:bookmarkStart w:id="45" w:name="_Toc127161488"/>
      <w:r/>
      <w:bookmarkStart w:id="46" w:name="_Toc305158928"/>
      <w:r/>
      <w:bookmarkStart w:id="47" w:name="_Toc226965856"/>
      <w:r/>
      <w:bookmarkStart w:id="48" w:name="_Toc264969275"/>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0"/>
        <w:spacing w:before="0" w:line="360" w:lineRule="auto"/>
        <w:tabs>
          <w:tab w:val="center" w:pos="4592" w:leader="none"/>
          <w:tab w:val="left" w:pos="7860" w:leader="none"/>
        </w:tabs>
        <w:rPr>
          <w:rFonts w:ascii="宋体" w:hAnsi="宋体" w:eastAsia="宋体"/>
          <w:sz w:val="28"/>
        </w:rPr>
      </w:pPr>
      <w:r/>
      <w:bookmarkStart w:id="49" w:name="_Toc226337215"/>
      <w:r/>
      <w:bookmarkStart w:id="50" w:name="_Toc150480757"/>
      <w:r/>
      <w:bookmarkStart w:id="51" w:name="_Toc151193907"/>
      <w:r/>
      <w:bookmarkStart w:id="52" w:name="_Toc151193833"/>
      <w:r/>
      <w:bookmarkStart w:id="53" w:name="_Toc149720812"/>
      <w:r/>
      <w:bookmarkStart w:id="54" w:name="_Toc164608788"/>
      <w:r/>
      <w:bookmarkStart w:id="55" w:name="_Toc226965792"/>
      <w:r/>
      <w:bookmarkStart w:id="56" w:name="_Toc164608633"/>
      <w:r/>
      <w:bookmarkStart w:id="57" w:name="_Toc151193761"/>
      <w:r/>
      <w:bookmarkStart w:id="58" w:name="_Toc195842884"/>
      <w:r/>
      <w:bookmarkStart w:id="59" w:name="_Toc164229214"/>
      <w:r/>
      <w:bookmarkStart w:id="60" w:name="_Toc142311021"/>
      <w:r/>
      <w:bookmarkStart w:id="61" w:name="_Toc150509270"/>
      <w:r/>
      <w:bookmarkStart w:id="62" w:name="_Toc151193689"/>
      <w:r/>
      <w:bookmarkStart w:id="63" w:name="_Toc150774724"/>
      <w:r/>
      <w:bookmarkStart w:id="64" w:name="_Toc151190146"/>
      <w:r/>
      <w:bookmarkStart w:id="65" w:name="_Toc127151720"/>
      <w:r/>
      <w:bookmarkStart w:id="66" w:name="_Toc127161433"/>
      <w:r/>
      <w:bookmarkStart w:id="67" w:name="_Toc127151519"/>
      <w:r/>
      <w:bookmarkStart w:id="68" w:name="_Toc226965709"/>
      <w:r/>
      <w:bookmarkStart w:id="69" w:name="_Toc151193617"/>
      <w:r/>
      <w:bookmarkStart w:id="70" w:name="_Toc150774619"/>
      <w:r/>
      <w:bookmarkStart w:id="71" w:name="_Toc520356144"/>
      <w:r/>
      <w:bookmarkStart w:id="72" w:name="_Toc164229360"/>
      <w:r/>
      <w:bookmarkStart w:id="73" w:name="_Toc226309763"/>
      <w:r/>
      <w:bookmarkStart w:id="74" w:name="_Toc164351613"/>
      <w:r>
        <w:rPr>
          <w:rFonts w:ascii="宋体" w:hAnsi="宋体" w:eastAsia="宋体"/>
          <w:sz w:val="28"/>
        </w:rPr>
        <w:t xml:space="preserve">投标人须知资料表</w:t>
      </w:r>
      <w:r/>
    </w:p>
    <w:p>
      <w:pPr>
        <w:pStyle w:val="1068"/>
        <w:jc w:val="center"/>
        <w:rPr>
          <w:rFonts w:ascii="宋体" w:hAnsi="宋体"/>
          <w:b/>
          <w:sz w:val="28"/>
          <w:szCs w:val="28"/>
        </w:rPr>
      </w:pPr>
      <w:r>
        <w:rPr>
          <w:rFonts w:ascii="宋体" w:hAnsi="宋体"/>
          <w:b/>
          <w:sz w:val="28"/>
          <w:szCs w:val="28"/>
        </w:rPr>
      </w:r>
      <w:r/>
    </w:p>
    <w:p>
      <w:pPr>
        <w:pStyle w:val="1068"/>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68"/>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6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68"/>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68"/>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项目属性：</w:t>
            </w:r>
            <w:r/>
          </w:p>
          <w:p>
            <w:pPr>
              <w:pStyle w:val="1068"/>
              <w:jc w:val="left"/>
              <w:rPr>
                <w:rFonts w:hint="eastAsia" w:ascii="宋体" w:hAnsi="宋体" w:cs="宋体"/>
                <w:sz w:val="24"/>
              </w:rPr>
            </w:pPr>
            <w:r>
              <w:rPr>
                <w:rFonts w:hint="eastAsia" w:ascii="宋体" w:hAnsi="宋体" w:cs="宋体"/>
                <w:sz w:val="24"/>
              </w:rPr>
              <w:t xml:space="preserve">■服务</w:t>
            </w:r>
            <w:r/>
          </w:p>
          <w:p>
            <w:pPr>
              <w:pStyle w:val="1068"/>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是否属于科研仪器设备采购项目：</w:t>
            </w:r>
            <w:r/>
          </w:p>
          <w:p>
            <w:pPr>
              <w:pStyle w:val="1068"/>
              <w:jc w:val="left"/>
              <w:rPr>
                <w:rFonts w:hint="eastAsia" w:ascii="宋体" w:hAnsi="宋体" w:cs="宋体"/>
                <w:sz w:val="24"/>
              </w:rPr>
            </w:pPr>
            <w:r>
              <w:rPr>
                <w:rFonts w:hint="eastAsia" w:ascii="宋体" w:hAnsi="宋体" w:cs="宋体"/>
                <w:sz w:val="24"/>
              </w:rPr>
              <w:t xml:space="preserve">□是</w:t>
            </w:r>
            <w:r/>
          </w:p>
          <w:p>
            <w:pPr>
              <w:pStyle w:val="1068"/>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08"/>
              <w:rPr>
                <w:rFonts w:hAnsi="宋体" w:cs="宋体"/>
                <w:sz w:val="24"/>
                <w:szCs w:val="24"/>
              </w:rPr>
            </w:pPr>
            <w:r>
              <w:rPr>
                <w:rFonts w:hAnsi="宋体" w:cs="宋体"/>
                <w:sz w:val="24"/>
              </w:rPr>
              <w:t xml:space="preserve">■</w:t>
            </w:r>
            <w:r>
              <w:rPr>
                <w:rFonts w:hAnsi="宋体" w:cs="宋体"/>
                <w:sz w:val="24"/>
                <w:szCs w:val="24"/>
              </w:rPr>
              <w:t xml:space="preserve">关于核心产品本项目不适用。</w:t>
            </w:r>
            <w:r/>
          </w:p>
          <w:p>
            <w:pPr>
              <w:pStyle w:val="1108"/>
              <w:rPr>
                <w:rFonts w:hAnsi="宋体" w:cs="宋体"/>
                <w:sz w:val="24"/>
                <w:szCs w:val="24"/>
              </w:rPr>
            </w:pPr>
            <w:r>
              <w:rPr>
                <w:rFonts w:hAnsi="宋体" w:cs="宋体"/>
                <w:sz w:val="24"/>
                <w:szCs w:val="24"/>
              </w:rPr>
              <w:t xml:space="preserve">□本项目__包为单一产品采购项目。</w:t>
            </w:r>
            <w:r/>
          </w:p>
          <w:p>
            <w:pPr>
              <w:pStyle w:val="1068"/>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08"/>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■不组织</w:t>
            </w:r>
            <w:r/>
          </w:p>
          <w:p>
            <w:pPr>
              <w:pStyle w:val="106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08"/>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08"/>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■不召开</w:t>
            </w:r>
            <w:r/>
          </w:p>
          <w:p>
            <w:pPr>
              <w:pStyle w:val="106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6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投标样品递交：</w:t>
            </w:r>
            <w:r/>
          </w:p>
          <w:p>
            <w:pPr>
              <w:pStyle w:val="1068"/>
              <w:jc w:val="left"/>
              <w:rPr>
                <w:rFonts w:hint="eastAsia" w:ascii="宋体" w:hAnsi="宋体" w:cs="宋体"/>
                <w:sz w:val="24"/>
              </w:rPr>
            </w:pPr>
            <w:r>
              <w:rPr>
                <w:rFonts w:hint="eastAsia" w:ascii="宋体" w:hAnsi="宋体" w:cs="宋体"/>
                <w:sz w:val="24"/>
              </w:rPr>
              <w:t xml:space="preserve">■不需要</w:t>
            </w:r>
            <w:r/>
          </w:p>
          <w:p>
            <w:pPr>
              <w:pStyle w:val="1068"/>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68"/>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68"/>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ascii="Wingdings 2" w:hAnsi="Wingdings 2" w:eastAsia="Wingdings 2" w:cs="Wingdings 2"/>
                <w:sz w:val="24"/>
              </w:rPr>
              <w:t xml:space="preserve">R</w:t>
            </w:r>
            <w:r>
              <w:rPr>
                <w:rFonts w:hint="eastAsia"/>
                <w:sz w:val="24"/>
              </w:rPr>
              <w:t xml:space="preserve">适用 </w:t>
            </w:r>
            <w:r>
              <w:rPr>
                <w:rFonts w:hint="eastAsia"/>
                <w:sz w:val="24"/>
              </w:rPr>
              <w:fldChar w:fldCharType="begin"/>
            </w:r>
            <w:r>
              <w:rPr>
                <w:rFonts w:hint="eastAsia"/>
                <w:sz w:val="24"/>
              </w:rPr>
              <w:instrText xml:space="preserve"> eq \o \ac(□)</w:instrText>
            </w:r>
            <w:r>
              <w:rPr>
                <w:rFonts w:hint="eastAsia"/>
                <w:sz w:val="24"/>
              </w:rPr>
              <w:fldChar w:fldCharType="end"/>
            </w:r>
            <w:r>
              <w:rPr>
                <w:rFonts w:hint="eastAsia"/>
                <w:sz w:val="24"/>
              </w:rPr>
              <w:t xml:space="preserve">不适用。</w:t>
            </w:r>
            <w:r/>
          </w:p>
          <w:p>
            <w:pPr>
              <w:pStyle w:val="1070"/>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投标报价的特殊规定：</w:t>
            </w:r>
            <w:r/>
          </w:p>
          <w:p>
            <w:pPr>
              <w:pStyle w:val="1068"/>
              <w:jc w:val="left"/>
              <w:rPr>
                <w:rFonts w:hint="eastAsia" w:ascii="宋体" w:hAnsi="宋体" w:cs="宋体"/>
                <w:sz w:val="24"/>
              </w:rPr>
            </w:pPr>
            <w:r>
              <w:rPr>
                <w:rFonts w:hint="eastAsia" w:ascii="宋体" w:hAnsi="宋体" w:cs="宋体"/>
                <w:sz w:val="24"/>
              </w:rPr>
              <w:t xml:space="preserve">■无</w:t>
            </w:r>
            <w:r/>
          </w:p>
          <w:p>
            <w:pPr>
              <w:pStyle w:val="1068"/>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68"/>
              <w:jc w:val="left"/>
              <w:rPr>
                <w:rFonts w:hint="eastAsia" w:ascii="宋体" w:hAnsi="宋体" w:cs="宋体"/>
                <w:sz w:val="24"/>
              </w:rPr>
            </w:pPr>
            <w:r>
              <w:rPr>
                <w:rFonts w:hint="eastAsia" w:ascii="宋体" w:hAnsi="宋体" w:cs="宋体"/>
                <w:sz w:val="24"/>
              </w:rPr>
              <w:t xml:space="preserve">■不允许</w:t>
            </w:r>
            <w:r/>
          </w:p>
          <w:p>
            <w:pPr>
              <w:pStyle w:val="1068"/>
              <w:jc w:val="left"/>
              <w:rPr>
                <w:rFonts w:hint="eastAsia" w:ascii="宋体" w:hAnsi="宋体" w:cs="宋体"/>
                <w:sz w:val="24"/>
              </w:rPr>
            </w:pPr>
            <w:r>
              <w:rPr>
                <w:rFonts w:hint="eastAsia" w:ascii="宋体" w:hAnsi="宋体" w:cs="宋体"/>
                <w:sz w:val="24"/>
              </w:rPr>
              <w:t xml:space="preserve">□允许，具体要求：</w:t>
            </w:r>
            <w:r/>
          </w:p>
          <w:p>
            <w:pPr>
              <w:pStyle w:val="1068"/>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68"/>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68"/>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6</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5</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68"/>
              <w:jc w:val="left"/>
              <w:rPr>
                <w:rFonts w:hint="eastAsia" w:ascii="宋体" w:hAnsi="宋体" w:cs="宋体"/>
                <w:sz w:val="24"/>
              </w:rPr>
            </w:pPr>
            <w:r>
              <w:rPr>
                <w:rFonts w:hint="eastAsia" w:ascii="宋体" w:hAnsi="宋体" w:cs="宋体"/>
                <w:sz w:val="24"/>
              </w:rPr>
              <w:t xml:space="preserve">接收询问和质疑的联系方式</w:t>
            </w:r>
            <w:r/>
          </w:p>
          <w:p>
            <w:pPr>
              <w:pStyle w:val="1068"/>
              <w:jc w:val="left"/>
              <w:rPr>
                <w:rFonts w:hint="eastAsia" w:ascii="宋体" w:hAnsi="宋体" w:cs="宋体"/>
                <w:sz w:val="24"/>
              </w:rPr>
            </w:pPr>
            <w:r>
              <w:rPr>
                <w:rFonts w:hint="eastAsia" w:ascii="宋体" w:hAnsi="宋体" w:cs="宋体"/>
                <w:sz w:val="24"/>
              </w:rPr>
              <w:t xml:space="preserve">联系部门：技术部；</w:t>
            </w:r>
            <w:r/>
          </w:p>
          <w:p>
            <w:pPr>
              <w:pStyle w:val="1068"/>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68"/>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8"/>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8"/>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8"/>
              <w:jc w:val="left"/>
              <w:rPr>
                <w:rFonts w:hint="eastAsia" w:ascii="宋体" w:hAnsi="宋体" w:cs="宋体"/>
                <w:b/>
                <w:sz w:val="24"/>
              </w:rPr>
            </w:pPr>
            <w:r>
              <w:rPr>
                <w:rFonts w:hint="eastAsia" w:ascii="宋体" w:hAnsi="宋体" w:cs="宋体"/>
                <w:b/>
                <w:sz w:val="24"/>
              </w:rPr>
              <w:t xml:space="preserve">（一）收费对象：</w:t>
            </w:r>
            <w:r/>
          </w:p>
          <w:p>
            <w:pPr>
              <w:pStyle w:val="1068"/>
              <w:jc w:val="left"/>
              <w:rPr>
                <w:rFonts w:hint="eastAsia" w:ascii="宋体" w:hAnsi="宋体" w:cs="宋体"/>
                <w:sz w:val="24"/>
              </w:rPr>
            </w:pPr>
            <w:r>
              <w:rPr>
                <w:rFonts w:hint="eastAsia" w:ascii="宋体" w:hAnsi="宋体" w:cs="宋体"/>
                <w:sz w:val="24"/>
              </w:rPr>
              <w:t xml:space="preserve">□采购人</w:t>
            </w:r>
            <w:r/>
          </w:p>
          <w:p>
            <w:pPr>
              <w:pStyle w:val="1068"/>
              <w:jc w:val="left"/>
              <w:rPr>
                <w:rFonts w:hint="eastAsia" w:ascii="宋体" w:hAnsi="宋体" w:cs="宋体"/>
                <w:sz w:val="24"/>
              </w:rPr>
            </w:pPr>
            <w:r>
              <w:rPr>
                <w:rFonts w:hint="eastAsia" w:ascii="宋体" w:hAnsi="宋体" w:cs="宋体"/>
                <w:sz w:val="24"/>
              </w:rPr>
              <w:t xml:space="preserve">■中标人</w:t>
            </w:r>
            <w:r/>
          </w:p>
          <w:p>
            <w:pPr>
              <w:pStyle w:val="1068"/>
              <w:jc w:val="left"/>
              <w:rPr>
                <w:rFonts w:hint="eastAsia" w:ascii="宋体" w:hAnsi="宋体" w:cs="宋体"/>
                <w:b/>
                <w:sz w:val="24"/>
              </w:rPr>
            </w:pPr>
            <w:r>
              <w:rPr>
                <w:rFonts w:hint="eastAsia" w:ascii="宋体" w:hAnsi="宋体" w:cs="宋体"/>
                <w:b/>
                <w:sz w:val="24"/>
              </w:rPr>
              <w:t xml:space="preserve">（二）收费标准：</w:t>
            </w:r>
            <w:r/>
          </w:p>
          <w:p>
            <w:pPr>
              <w:pStyle w:val="1068"/>
              <w:jc w:val="left"/>
              <w:rPr>
                <w:rFonts w:hint="eastAsia" w:ascii="宋体" w:hAnsi="宋体" w:cs="宋体"/>
                <w:sz w:val="24"/>
              </w:rPr>
            </w:pPr>
            <w:r>
              <w:rPr>
                <w:rFonts w:hint="eastAsia" w:ascii="宋体" w:hAnsi="宋体" w:cs="宋体"/>
                <w:sz w:val="24"/>
              </w:rPr>
              <w:t xml:space="preserve">成交供应商须按其成交金额的0.8%计算并支付代理费。代理费按上述计算方法不足人民币3000元的，按人民币3000元收取。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68"/>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1068"/>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68"/>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68"/>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08"/>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68"/>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68"/>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68"/>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68"/>
        <w:jc w:val="center"/>
        <w:spacing w:before="240" w:after="240"/>
        <w:rPr>
          <w:rFonts w:hint="eastAsia" w:ascii="宋体" w:hAnsi="宋体" w:cs="宋体"/>
          <w:b/>
          <w:sz w:val="28"/>
          <w:szCs w:val="28"/>
        </w:rPr>
      </w:pPr>
      <w:r/>
      <w:bookmarkStart w:id="75" w:name="_Toc264969207"/>
      <w:r/>
      <w:bookmarkStart w:id="76" w:name="_Toc127151517"/>
      <w:r/>
      <w:bookmarkStart w:id="77" w:name="_Toc150774722"/>
      <w:r/>
      <w:bookmarkStart w:id="78" w:name="_Toc353873932"/>
      <w:r/>
      <w:bookmarkStart w:id="79" w:name="_Toc226337213"/>
      <w:r/>
      <w:bookmarkStart w:id="80" w:name="_Toc305158785"/>
      <w:r/>
      <w:bookmarkStart w:id="81" w:name="_Toc353873662"/>
      <w:r/>
      <w:bookmarkStart w:id="82" w:name="_Toc195842882"/>
      <w:r/>
      <w:bookmarkStart w:id="83" w:name="_Toc265228355"/>
      <w:r/>
      <w:bookmarkStart w:id="84" w:name="_Toc226965790"/>
      <w:r/>
      <w:bookmarkStart w:id="85" w:name="_Toc142311019"/>
      <w:r/>
      <w:bookmarkStart w:id="86" w:name="_Toc150480755"/>
      <w:r/>
      <w:bookmarkStart w:id="87" w:name="_Toc353825542"/>
      <w:r/>
      <w:bookmarkStart w:id="88" w:name="_Toc305158859"/>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0"/>
        <w:jc w:val="left"/>
        <w:spacing w:before="0" w:line="360" w:lineRule="auto"/>
        <w:tabs>
          <w:tab w:val="center" w:pos="4592" w:leader="none"/>
          <w:tab w:val="left" w:pos="7860" w:leader="none"/>
        </w:tabs>
        <w:rPr>
          <w:rFonts w:hint="eastAsia" w:ascii="宋体" w:hAnsi="宋体" w:eastAsia="宋体" w:cs="宋体"/>
          <w:sz w:val="28"/>
        </w:rPr>
      </w:pPr>
      <w:r/>
      <w:bookmarkStart w:id="89" w:name="_Toc127151518"/>
      <w:r/>
      <w:bookmarkStart w:id="90" w:name="_Toc520356143"/>
      <w:r>
        <w:rPr>
          <w:rFonts w:hint="eastAsia" w:ascii="宋体" w:hAnsi="宋体" w:eastAsia="宋体" w:cs="宋体"/>
          <w:sz w:val="28"/>
        </w:rPr>
        <w:tab/>
      </w:r>
      <w:bookmarkStart w:id="91" w:name="_Toc226337214"/>
      <w:r/>
      <w:bookmarkStart w:id="92" w:name="_Toc151193616"/>
      <w:r/>
      <w:bookmarkStart w:id="93" w:name="_Toc265228356"/>
      <w:r/>
      <w:bookmarkStart w:id="94" w:name="_Toc151193906"/>
      <w:r/>
      <w:bookmarkStart w:id="95" w:name="_Toc150480756"/>
      <w:r/>
      <w:bookmarkStart w:id="96" w:name="_Toc305158860"/>
      <w:r/>
      <w:bookmarkStart w:id="97" w:name="_Toc150774618"/>
      <w:r/>
      <w:bookmarkStart w:id="98" w:name="_Toc142311020"/>
      <w:r/>
      <w:bookmarkStart w:id="99" w:name="_Toc151193832"/>
      <w:r/>
      <w:bookmarkStart w:id="100" w:name="_Toc305158786"/>
      <w:r/>
      <w:bookmarkStart w:id="101" w:name="_Toc151193760"/>
      <w:r/>
      <w:bookmarkStart w:id="102" w:name="_Toc195842883"/>
      <w:r/>
      <w:bookmarkStart w:id="103" w:name="_Toc226965791"/>
      <w:r/>
      <w:bookmarkStart w:id="104" w:name="_Toc226965708"/>
      <w:r/>
      <w:bookmarkStart w:id="105" w:name="_Toc151190145"/>
      <w:r/>
      <w:bookmarkStart w:id="106" w:name="_Toc226309762"/>
      <w:r/>
      <w:bookmarkStart w:id="107" w:name="_Toc151193688"/>
      <w:r/>
      <w:bookmarkStart w:id="108" w:name="_Toc264969208"/>
      <w:r/>
      <w:bookmarkStart w:id="109" w:name="_Toc150509269"/>
      <w:r/>
      <w:bookmarkStart w:id="110" w:name="_Toc15077472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861"/>
      <w:r/>
      <w:bookmarkStart w:id="112" w:name="_Toc264969209"/>
      <w:r/>
      <w:bookmarkStart w:id="113" w:name="_Toc305158787"/>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0147"/>
      <w:r/>
      <w:bookmarkStart w:id="116" w:name="_Toc305158862"/>
      <w:r/>
      <w:bookmarkStart w:id="117" w:name="_Toc150480758"/>
      <w:r/>
      <w:bookmarkStart w:id="118" w:name="_Toc151193618"/>
      <w:r/>
      <w:bookmarkStart w:id="119" w:name="_Toc195842885"/>
      <w:r/>
      <w:bookmarkStart w:id="120" w:name="_Toc142311022"/>
      <w:r/>
      <w:bookmarkStart w:id="121" w:name="_Toc265228358"/>
      <w:r/>
      <w:bookmarkStart w:id="122" w:name="_Toc226965710"/>
      <w:r/>
      <w:bookmarkStart w:id="123" w:name="_Toc127151520"/>
      <w:r/>
      <w:bookmarkStart w:id="124" w:name="_Toc151193834"/>
      <w:r/>
      <w:bookmarkStart w:id="125" w:name="_Toc151193908"/>
      <w:r/>
      <w:bookmarkStart w:id="126" w:name="_Toc164608634"/>
      <w:r/>
      <w:bookmarkStart w:id="127" w:name="_Toc151193762"/>
      <w:r/>
      <w:bookmarkStart w:id="128" w:name="_Toc150774620"/>
      <w:r/>
      <w:bookmarkStart w:id="129" w:name="_Toc150509271"/>
      <w:r/>
      <w:bookmarkStart w:id="130" w:name="_Toc164608789"/>
      <w:r/>
      <w:bookmarkStart w:id="131" w:name="_Toc226337216"/>
      <w:r/>
      <w:bookmarkStart w:id="132" w:name="_Toc151193690"/>
      <w:r/>
      <w:bookmarkStart w:id="133" w:name="_Toc164351614"/>
      <w:r/>
      <w:bookmarkStart w:id="134" w:name="_Toc150774725"/>
      <w:r/>
      <w:bookmarkStart w:id="135" w:name="_Toc226965793"/>
      <w:r/>
      <w:bookmarkStart w:id="136" w:name="_Toc149720813"/>
      <w:r/>
      <w:bookmarkStart w:id="137" w:name="_Toc226309764"/>
      <w:r/>
      <w:bookmarkStart w:id="138" w:name="_Toc164229361"/>
      <w:r/>
      <w:bookmarkStart w:id="139" w:name="_Toc164229215"/>
      <w:r/>
      <w:bookmarkStart w:id="140" w:name="_Toc264969210"/>
      <w:r/>
      <w:bookmarkStart w:id="141" w:name="_Toc127161434"/>
      <w:r/>
      <w:bookmarkStart w:id="142" w:name="_Toc127151721"/>
      <w:r/>
      <w:bookmarkStart w:id="143" w:name="_Toc305158788"/>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68"/>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774622"/>
      <w:r/>
      <w:bookmarkStart w:id="145" w:name="_Toc520356146"/>
      <w:r/>
      <w:bookmarkStart w:id="146" w:name="_Toc226965795"/>
      <w:r/>
      <w:bookmarkStart w:id="147" w:name="_Toc226337218"/>
      <w:r/>
      <w:bookmarkStart w:id="148" w:name="_Toc150480760"/>
      <w:r/>
      <w:bookmarkStart w:id="149" w:name="_Toc151193910"/>
      <w:r/>
      <w:bookmarkStart w:id="150" w:name="_Toc264969212"/>
      <w:r/>
      <w:bookmarkStart w:id="151" w:name="_Toc265228360"/>
      <w:r/>
      <w:bookmarkStart w:id="152" w:name="_Toc226309766"/>
      <w:r/>
      <w:bookmarkStart w:id="153" w:name="_Toc226965712"/>
      <w:r/>
      <w:bookmarkStart w:id="154" w:name="_Toc305158864"/>
      <w:r/>
      <w:bookmarkStart w:id="155" w:name="_Toc150509273"/>
      <w:r/>
      <w:bookmarkStart w:id="156" w:name="_Toc151193620"/>
      <w:r/>
      <w:bookmarkStart w:id="157" w:name="_Toc150774727"/>
      <w:r/>
      <w:bookmarkStart w:id="158" w:name="_Toc151190149"/>
      <w:r/>
      <w:bookmarkStart w:id="159" w:name="_Toc305158790"/>
      <w:r/>
      <w:bookmarkStart w:id="160" w:name="_Toc195842887"/>
      <w:r/>
      <w:bookmarkStart w:id="161" w:name="_Toc151193836"/>
      <w:r/>
      <w:bookmarkStart w:id="162" w:name="_Toc142311024"/>
      <w:r/>
      <w:bookmarkStart w:id="163" w:name="_Toc151193692"/>
      <w:r/>
      <w:bookmarkStart w:id="164" w:name="_Toc151193764"/>
      <w:r/>
      <w:bookmarkStart w:id="165" w:name="_Toc127151522"/>
      <w:r>
        <w:rPr>
          <w:rFonts w:hint="eastAsia" w:ascii="宋体" w:hAnsi="宋体" w:cs="宋体"/>
          <w:sz w:val="28"/>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68"/>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68"/>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68"/>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68"/>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6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6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68"/>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68"/>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3"/>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68"/>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68"/>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68"/>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68"/>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6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68"/>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68"/>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68"/>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68"/>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8"/>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68"/>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68"/>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0"/>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480761"/>
      <w:r/>
      <w:bookmarkStart w:id="168" w:name="_Toc151190150"/>
      <w:r/>
      <w:bookmarkStart w:id="169" w:name="_Toc520356147"/>
      <w:r/>
      <w:bookmarkStart w:id="170" w:name="_Toc149720816"/>
      <w:r/>
      <w:bookmarkStart w:id="171" w:name="_Toc150509274"/>
      <w:r/>
      <w:bookmarkStart w:id="172" w:name="_Toc127151523"/>
      <w:r/>
      <w:bookmarkStart w:id="173" w:name="_Toc127151724"/>
      <w:r/>
      <w:bookmarkStart w:id="174" w:name="_Toc151193765"/>
      <w:r/>
      <w:bookmarkStart w:id="175" w:name="_Toc226337219"/>
      <w:r/>
      <w:bookmarkStart w:id="176" w:name="_Toc150774623"/>
      <w:r/>
      <w:bookmarkStart w:id="177" w:name="_Toc195842888"/>
      <w:r/>
      <w:bookmarkStart w:id="178" w:name="_Toc151193621"/>
      <w:r/>
      <w:bookmarkStart w:id="179" w:name="_Toc164351617"/>
      <w:r/>
      <w:bookmarkStart w:id="180" w:name="_Toc226965713"/>
      <w:r/>
      <w:bookmarkStart w:id="181" w:name="_Toc150774728"/>
      <w:r/>
      <w:bookmarkStart w:id="182" w:name="_Toc127161437"/>
      <w:r/>
      <w:bookmarkStart w:id="183" w:name="_Toc164608792"/>
      <w:r/>
      <w:bookmarkStart w:id="184" w:name="_Toc151193693"/>
      <w:r/>
      <w:bookmarkStart w:id="185" w:name="_Toc151193911"/>
      <w:r/>
      <w:bookmarkStart w:id="186" w:name="_Toc305158791"/>
      <w:r/>
      <w:bookmarkStart w:id="187" w:name="_Toc226965796"/>
      <w:r/>
      <w:bookmarkStart w:id="188" w:name="_Toc305158865"/>
      <w:r/>
      <w:bookmarkStart w:id="189" w:name="_Toc164229364"/>
      <w:r/>
      <w:bookmarkStart w:id="190" w:name="_Toc164229218"/>
      <w:r/>
      <w:bookmarkStart w:id="191" w:name="_Toc142311025"/>
      <w:r/>
      <w:bookmarkStart w:id="192" w:name="_Toc164608637"/>
      <w:r/>
      <w:bookmarkStart w:id="193" w:name="_Toc151193837"/>
      <w:r/>
      <w:bookmarkStart w:id="194" w:name="_Toc226309767"/>
      <w:r/>
      <w:bookmarkStart w:id="195" w:name="_Toc265228361"/>
      <w:r/>
      <w:bookmarkStart w:id="196" w:name="_Toc264969213"/>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68"/>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68"/>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0"/>
        <w:ind w:firstLine="562"/>
        <w:spacing w:before="0" w:line="360" w:lineRule="auto"/>
        <w:rPr>
          <w:rFonts w:hint="eastAsia" w:ascii="宋体" w:hAnsi="宋体" w:eastAsia="宋体" w:cs="宋体"/>
          <w:sz w:val="28"/>
        </w:rPr>
      </w:pPr>
      <w:r/>
      <w:bookmarkStart w:id="197" w:name="_Toc305158868"/>
      <w:r/>
      <w:bookmarkStart w:id="198" w:name="_Toc151193914"/>
      <w:r/>
      <w:bookmarkStart w:id="199" w:name="_Toc226309770"/>
      <w:r/>
      <w:bookmarkStart w:id="200" w:name="_Toc151193840"/>
      <w:r/>
      <w:bookmarkStart w:id="201" w:name="_Toc150480764"/>
      <w:r/>
      <w:bookmarkStart w:id="202" w:name="_Toc305158794"/>
      <w:r/>
      <w:bookmarkStart w:id="203" w:name="_Toc264969216"/>
      <w:r/>
      <w:bookmarkStart w:id="204" w:name="_Toc142311028"/>
      <w:r/>
      <w:bookmarkStart w:id="205" w:name="_Toc151193768"/>
      <w:r/>
      <w:bookmarkStart w:id="206" w:name="_Toc127151526"/>
      <w:r/>
      <w:bookmarkStart w:id="207" w:name="_Toc520356150"/>
      <w:r/>
      <w:bookmarkStart w:id="208" w:name="_Toc226965716"/>
      <w:r/>
      <w:bookmarkStart w:id="209" w:name="_Toc151193624"/>
      <w:r/>
      <w:bookmarkStart w:id="210" w:name="_Toc516367020"/>
      <w:r/>
      <w:bookmarkStart w:id="211" w:name="_Toc151193696"/>
      <w:r/>
      <w:bookmarkStart w:id="212" w:name="_Toc150774731"/>
      <w:r/>
      <w:bookmarkStart w:id="213" w:name="_Toc150509277"/>
      <w:r/>
      <w:bookmarkStart w:id="214" w:name="_Toc265228364"/>
      <w:r/>
      <w:bookmarkStart w:id="215" w:name="_Toc226337222"/>
      <w:r/>
      <w:bookmarkStart w:id="216" w:name="_Toc195842891"/>
      <w:r/>
      <w:bookmarkStart w:id="217" w:name="_Toc150774626"/>
      <w:r/>
      <w:bookmarkStart w:id="218" w:name="_Toc151190153"/>
      <w:r/>
      <w:bookmarkStart w:id="219" w:name="_Toc226965799"/>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229368"/>
      <w:r/>
      <w:bookmarkStart w:id="221" w:name="_Toc226965800"/>
      <w:r/>
      <w:bookmarkStart w:id="222" w:name="_Toc226337223"/>
      <w:r/>
      <w:bookmarkStart w:id="223" w:name="_Toc520356151"/>
      <w:r/>
      <w:bookmarkStart w:id="224" w:name="_Toc127161441"/>
      <w:r/>
      <w:bookmarkStart w:id="225" w:name="_Toc516367021"/>
      <w:r/>
      <w:bookmarkStart w:id="226" w:name="_Toc150774732"/>
      <w:r/>
      <w:bookmarkStart w:id="227" w:name="_Toc151190154"/>
      <w:r/>
      <w:bookmarkStart w:id="228" w:name="_Toc149720820"/>
      <w:r/>
      <w:bookmarkStart w:id="229" w:name="_Toc150774627"/>
      <w:r/>
      <w:bookmarkStart w:id="230" w:name="_Toc195842892"/>
      <w:r/>
      <w:bookmarkStart w:id="231" w:name="_Toc226309771"/>
      <w:r/>
      <w:bookmarkStart w:id="232" w:name="_Toc305158795"/>
      <w:r/>
      <w:bookmarkStart w:id="233" w:name="_Toc264969217"/>
      <w:r/>
      <w:bookmarkStart w:id="234" w:name="_Toc164608641"/>
      <w:r/>
      <w:bookmarkStart w:id="235" w:name="_Toc151193697"/>
      <w:r/>
      <w:bookmarkStart w:id="236" w:name="_Toc127151527"/>
      <w:r/>
      <w:bookmarkStart w:id="237" w:name="_Toc164229222"/>
      <w:r/>
      <w:bookmarkStart w:id="238" w:name="_Toc164608796"/>
      <w:r/>
      <w:bookmarkStart w:id="239" w:name="_Toc127151728"/>
      <w:r/>
      <w:bookmarkStart w:id="240" w:name="_Toc151193625"/>
      <w:r/>
      <w:bookmarkStart w:id="241" w:name="_Toc226965717"/>
      <w:r/>
      <w:bookmarkStart w:id="242" w:name="_Toc151193841"/>
      <w:r/>
      <w:bookmarkStart w:id="243" w:name="_Toc142311029"/>
      <w:r/>
      <w:bookmarkStart w:id="244" w:name="_Toc164351621"/>
      <w:r/>
      <w:bookmarkStart w:id="245" w:name="_Toc151193915"/>
      <w:r/>
      <w:bookmarkStart w:id="246" w:name="_Toc305158869"/>
      <w:r/>
      <w:bookmarkStart w:id="247" w:name="_Toc150509278"/>
      <w:r/>
      <w:bookmarkStart w:id="248" w:name="_Toc265228365"/>
      <w:r/>
      <w:bookmarkStart w:id="249" w:name="_Toc150480765"/>
      <w:r/>
      <w:bookmarkStart w:id="250" w:name="_Toc151193769"/>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95842893"/>
      <w:r/>
      <w:bookmarkStart w:id="252" w:name="_Toc164229223"/>
      <w:r/>
      <w:bookmarkStart w:id="253" w:name="_Toc151193626"/>
      <w:r/>
      <w:bookmarkStart w:id="254" w:name="_Toc127151528"/>
      <w:r/>
      <w:bookmarkStart w:id="255" w:name="_Toc520356152"/>
      <w:r/>
      <w:bookmarkStart w:id="256" w:name="_Toc305158796"/>
      <w:r/>
      <w:bookmarkStart w:id="257" w:name="_Toc164229369"/>
      <w:r/>
      <w:bookmarkStart w:id="258" w:name="_Toc516367022"/>
      <w:r/>
      <w:bookmarkStart w:id="259" w:name="_Ref467306676"/>
      <w:r/>
      <w:bookmarkStart w:id="260" w:name="_Ref467306195"/>
      <w:r/>
      <w:bookmarkStart w:id="261" w:name="_Toc164608797"/>
      <w:r/>
      <w:bookmarkStart w:id="262" w:name="_Toc305158870"/>
      <w:r/>
      <w:bookmarkStart w:id="263" w:name="_Toc127151729"/>
      <w:r/>
      <w:bookmarkStart w:id="264" w:name="_Toc151193698"/>
      <w:r/>
      <w:bookmarkStart w:id="265" w:name="_Toc150774628"/>
      <w:r/>
      <w:bookmarkStart w:id="266" w:name="_Toc151193916"/>
      <w:r/>
      <w:bookmarkStart w:id="267" w:name="_Toc127161442"/>
      <w:r/>
      <w:bookmarkStart w:id="268" w:name="_Toc150480766"/>
      <w:r/>
      <w:bookmarkStart w:id="269" w:name="_Toc151193770"/>
      <w:r/>
      <w:bookmarkStart w:id="270" w:name="_Toc164351622"/>
      <w:r/>
      <w:bookmarkStart w:id="271" w:name="_Toc226309772"/>
      <w:r/>
      <w:bookmarkStart w:id="272" w:name="_Toc150774733"/>
      <w:r/>
      <w:bookmarkStart w:id="273" w:name="_Toc150509279"/>
      <w:r/>
      <w:bookmarkStart w:id="274" w:name="_Toc226337224"/>
      <w:r/>
      <w:bookmarkStart w:id="275" w:name="_Toc226965801"/>
      <w:r/>
      <w:bookmarkStart w:id="276" w:name="_Toc142311030"/>
      <w:r/>
      <w:bookmarkStart w:id="277" w:name="_Toc226965718"/>
      <w:r/>
      <w:bookmarkStart w:id="278" w:name="_Toc265228366"/>
      <w:r/>
      <w:bookmarkStart w:id="279" w:name="_Toc164608642"/>
      <w:r/>
      <w:bookmarkStart w:id="280" w:name="_Toc151190155"/>
      <w:r/>
      <w:bookmarkStart w:id="281" w:name="_Toc151193842"/>
      <w:r/>
      <w:bookmarkStart w:id="282" w:name="_Toc149720821"/>
      <w:r/>
      <w:bookmarkStart w:id="283" w:name="_Toc264969218"/>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27161444"/>
      <w:r/>
      <w:bookmarkStart w:id="287" w:name="_Toc150774735"/>
      <w:r/>
      <w:bookmarkStart w:id="288" w:name="_Toc127151530"/>
      <w:r/>
      <w:bookmarkStart w:id="289" w:name="_Toc150509281"/>
      <w:r/>
      <w:bookmarkStart w:id="290" w:name="_Toc151190157"/>
      <w:r/>
      <w:bookmarkStart w:id="291" w:name="_Toc164608799"/>
      <w:r/>
      <w:bookmarkStart w:id="292" w:name="_Toc195842895"/>
      <w:r/>
      <w:bookmarkStart w:id="293" w:name="_Toc151193844"/>
      <w:r/>
      <w:bookmarkStart w:id="294" w:name="_Toc151193628"/>
      <w:r/>
      <w:bookmarkStart w:id="295" w:name="_Toc142311032"/>
      <w:r/>
      <w:bookmarkStart w:id="296" w:name="_Toc164608644"/>
      <w:r/>
      <w:bookmarkStart w:id="297" w:name="_Toc151193918"/>
      <w:r/>
      <w:bookmarkStart w:id="298" w:name="_Toc151193700"/>
      <w:r/>
      <w:bookmarkStart w:id="299" w:name="_Toc164229371"/>
      <w:r/>
      <w:bookmarkStart w:id="300" w:name="_Toc127151731"/>
      <w:r/>
      <w:bookmarkStart w:id="301" w:name="_Toc151193772"/>
      <w:r/>
      <w:bookmarkStart w:id="302" w:name="_Toc164229225"/>
      <w:r/>
      <w:bookmarkStart w:id="303" w:name="_Toc164351624"/>
      <w:r/>
      <w:bookmarkStart w:id="304" w:name="_Toc150774630"/>
      <w:r/>
      <w:bookmarkStart w:id="305" w:name="_Toc520356155"/>
      <w:r/>
      <w:bookmarkStart w:id="306" w:name="_Toc149720823"/>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26337227"/>
      <w:r/>
      <w:bookmarkStart w:id="308" w:name="_Toc151193919"/>
      <w:r/>
      <w:bookmarkStart w:id="309" w:name="_Toc150509282"/>
      <w:r/>
      <w:bookmarkStart w:id="310" w:name="_Toc195842896"/>
      <w:r/>
      <w:bookmarkStart w:id="311" w:name="_Toc164351625"/>
      <w:r/>
      <w:bookmarkStart w:id="312" w:name="_Toc265228369"/>
      <w:r/>
      <w:bookmarkStart w:id="313" w:name="_Toc151193629"/>
      <w:r/>
      <w:bookmarkStart w:id="314" w:name="_Toc151193701"/>
      <w:r/>
      <w:bookmarkStart w:id="315" w:name="_Toc149720824"/>
      <w:r/>
      <w:bookmarkStart w:id="316" w:name="_Toc164229372"/>
      <w:r/>
      <w:bookmarkStart w:id="317" w:name="_Toc150774631"/>
      <w:r/>
      <w:bookmarkStart w:id="318" w:name="_Toc164608800"/>
      <w:r/>
      <w:bookmarkStart w:id="319" w:name="_Toc142311033"/>
      <w:r/>
      <w:bookmarkStart w:id="320" w:name="_Toc127151531"/>
      <w:r/>
      <w:bookmarkStart w:id="321" w:name="_Toc226309775"/>
      <w:r/>
      <w:bookmarkStart w:id="322" w:name="_Toc164608645"/>
      <w:r/>
      <w:bookmarkStart w:id="323" w:name="_Ref467306513"/>
      <w:r/>
      <w:bookmarkStart w:id="324" w:name="_Toc151190158"/>
      <w:r/>
      <w:bookmarkStart w:id="325" w:name="_Toc127161445"/>
      <w:r/>
      <w:bookmarkStart w:id="326" w:name="_Toc127151732"/>
      <w:r/>
      <w:bookmarkStart w:id="327" w:name="_Toc264969221"/>
      <w:r/>
      <w:bookmarkStart w:id="328" w:name="_Toc226965721"/>
      <w:r/>
      <w:bookmarkStart w:id="329" w:name="_Toc226965804"/>
      <w:r/>
      <w:bookmarkStart w:id="330" w:name="_Toc305158799"/>
      <w:r/>
      <w:bookmarkStart w:id="331" w:name="_Toc520356156"/>
      <w:r/>
      <w:bookmarkStart w:id="332" w:name="_Toc151193773"/>
      <w:r/>
      <w:bookmarkStart w:id="333" w:name="_Toc151193845"/>
      <w:r/>
      <w:bookmarkStart w:id="334" w:name="_Toc150480769"/>
      <w:r/>
      <w:bookmarkStart w:id="335" w:name="_Toc305158873"/>
      <w:r/>
      <w:bookmarkStart w:id="336" w:name="_Toc150774736"/>
      <w:r/>
      <w:bookmarkStart w:id="337" w:name="_Toc16422922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68"/>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50774737"/>
      <w:r/>
      <w:bookmarkStart w:id="339" w:name="_Toc164608646"/>
      <w:r/>
      <w:bookmarkStart w:id="340" w:name="_Toc150774632"/>
      <w:r/>
      <w:bookmarkStart w:id="341" w:name="_Toc520356157"/>
      <w:r/>
      <w:bookmarkStart w:id="342" w:name="_Toc164229227"/>
      <w:r/>
      <w:bookmarkStart w:id="343" w:name="_Toc127151733"/>
      <w:r/>
      <w:bookmarkStart w:id="344" w:name="_Toc226965805"/>
      <w:r/>
      <w:bookmarkStart w:id="345" w:name="_Toc142311034"/>
      <w:r/>
      <w:bookmarkStart w:id="346" w:name="_Toc226337228"/>
      <w:r/>
      <w:bookmarkStart w:id="347" w:name="_Toc151193702"/>
      <w:r/>
      <w:bookmarkStart w:id="348" w:name="_Toc151193920"/>
      <w:r/>
      <w:bookmarkStart w:id="349" w:name="_Toc305158874"/>
      <w:r/>
      <w:bookmarkStart w:id="350" w:name="_Toc265228370"/>
      <w:r/>
      <w:bookmarkStart w:id="351" w:name="_Toc149720825"/>
      <w:r/>
      <w:bookmarkStart w:id="352" w:name="_Toc151193846"/>
      <w:r/>
      <w:bookmarkStart w:id="353" w:name="_Toc226965722"/>
      <w:r/>
      <w:bookmarkStart w:id="354" w:name="_Toc195842897"/>
      <w:r/>
      <w:bookmarkStart w:id="355" w:name="_Toc164351626"/>
      <w:r/>
      <w:bookmarkStart w:id="356" w:name="_Toc151190159"/>
      <w:r/>
      <w:bookmarkStart w:id="357" w:name="_Toc264969222"/>
      <w:r/>
      <w:bookmarkStart w:id="358" w:name="_Toc164229373"/>
      <w:r/>
      <w:bookmarkStart w:id="359" w:name="_Toc150509283"/>
      <w:r/>
      <w:bookmarkStart w:id="360" w:name="_Toc127151532"/>
      <w:r/>
      <w:bookmarkStart w:id="361" w:name="_Toc151193630"/>
      <w:r/>
      <w:bookmarkStart w:id="362" w:name="_Toc226309776"/>
      <w:r/>
      <w:bookmarkStart w:id="363" w:name="_Toc151193774"/>
      <w:r/>
      <w:bookmarkStart w:id="364" w:name="_Toc305158800"/>
      <w:r/>
      <w:bookmarkStart w:id="365" w:name="_Toc150480770"/>
      <w:r/>
      <w:bookmarkStart w:id="366" w:name="_Toc127161446"/>
      <w:r/>
      <w:bookmarkStart w:id="367" w:name="_Toc164608801"/>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42311035"/>
      <w:r/>
      <w:bookmarkStart w:id="369" w:name="_Toc150480771"/>
      <w:r/>
      <w:bookmarkStart w:id="370" w:name="_Toc151193847"/>
      <w:r/>
      <w:bookmarkStart w:id="371" w:name="_Toc150774633"/>
      <w:r/>
      <w:bookmarkStart w:id="372" w:name="_Toc226965723"/>
      <w:r/>
      <w:bookmarkStart w:id="373" w:name="_Toc226309777"/>
      <w:r/>
      <w:bookmarkStart w:id="374" w:name="_Toc127151734"/>
      <w:r/>
      <w:bookmarkStart w:id="375" w:name="_Toc305158875"/>
      <w:r/>
      <w:bookmarkStart w:id="376" w:name="_Toc164608647"/>
      <w:r/>
      <w:bookmarkStart w:id="377" w:name="_Toc151190160"/>
      <w:r/>
      <w:bookmarkStart w:id="378" w:name="_Toc127151533"/>
      <w:r/>
      <w:bookmarkStart w:id="379" w:name="_Toc226965806"/>
      <w:r/>
      <w:bookmarkStart w:id="380" w:name="_Toc149720826"/>
      <w:r/>
      <w:bookmarkStart w:id="381" w:name="_Toc150774738"/>
      <w:r/>
      <w:bookmarkStart w:id="382" w:name="_Toc226337229"/>
      <w:r/>
      <w:bookmarkStart w:id="383" w:name="_Toc265228371"/>
      <w:r/>
      <w:bookmarkStart w:id="384" w:name="_Toc195842898"/>
      <w:r/>
      <w:bookmarkStart w:id="385" w:name="_Toc151193775"/>
      <w:r/>
      <w:bookmarkStart w:id="386" w:name="_Toc151193631"/>
      <w:r/>
      <w:bookmarkStart w:id="387" w:name="_Toc164229374"/>
      <w:r/>
      <w:bookmarkStart w:id="388" w:name="_Toc164229228"/>
      <w:r/>
      <w:bookmarkStart w:id="389" w:name="_Toc164351627"/>
      <w:r/>
      <w:bookmarkStart w:id="390" w:name="_Toc151193703"/>
      <w:r/>
      <w:bookmarkStart w:id="391" w:name="_Toc127161447"/>
      <w:r/>
      <w:bookmarkStart w:id="392" w:name="_Toc150509284"/>
      <w:r/>
      <w:bookmarkStart w:id="393" w:name="_Toc520356158"/>
      <w:r/>
      <w:bookmarkStart w:id="394" w:name="_Toc164608802"/>
      <w:r/>
      <w:bookmarkStart w:id="395" w:name="_Toc151193921"/>
      <w:r/>
      <w:bookmarkStart w:id="396" w:name="_Toc264969223"/>
      <w:r/>
      <w:bookmarkStart w:id="397" w:name="_Toc30515880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0480772"/>
      <w:r/>
      <w:bookmarkStart w:id="399" w:name="_Toc151193776"/>
      <w:r/>
      <w:bookmarkStart w:id="400" w:name="_Toc520356159"/>
      <w:r/>
      <w:bookmarkStart w:id="401" w:name="_Toc226965724"/>
      <w:r/>
      <w:bookmarkStart w:id="402" w:name="_Toc195842899"/>
      <w:r/>
      <w:bookmarkStart w:id="403" w:name="_Toc226309778"/>
      <w:r/>
      <w:bookmarkStart w:id="404" w:name="_Toc226337230"/>
      <w:r/>
      <w:bookmarkStart w:id="405" w:name="_Toc127151534"/>
      <w:r/>
      <w:bookmarkStart w:id="406" w:name="_Toc150774739"/>
      <w:r/>
      <w:bookmarkStart w:id="407" w:name="_Toc151193632"/>
      <w:r/>
      <w:bookmarkStart w:id="408" w:name="_Toc151193704"/>
      <w:r/>
      <w:bookmarkStart w:id="409" w:name="_Toc150774634"/>
      <w:r/>
      <w:bookmarkStart w:id="410" w:name="_Toc265228372"/>
      <w:r/>
      <w:bookmarkStart w:id="411" w:name="_Toc150509285"/>
      <w:r/>
      <w:bookmarkStart w:id="412" w:name="_Toc142311036"/>
      <w:r/>
      <w:bookmarkStart w:id="413" w:name="_Toc305158876"/>
      <w:r/>
      <w:bookmarkStart w:id="414" w:name="_Toc151193848"/>
      <w:r/>
      <w:bookmarkStart w:id="415" w:name="_Toc226965807"/>
      <w:r/>
      <w:bookmarkStart w:id="416" w:name="_Toc264969224"/>
      <w:r/>
      <w:bookmarkStart w:id="417" w:name="_Toc151193922"/>
      <w:r/>
      <w:bookmarkStart w:id="418" w:name="_Toc151190161"/>
      <w:r/>
      <w:bookmarkStart w:id="419" w:name="_Toc305158802"/>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68"/>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0"/>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965808"/>
      <w:r/>
      <w:bookmarkStart w:id="421" w:name="_Toc127151535"/>
      <w:r/>
      <w:bookmarkStart w:id="422" w:name="_Toc164608804"/>
      <w:r/>
      <w:bookmarkStart w:id="423" w:name="_Toc305158877"/>
      <w:r/>
      <w:bookmarkStart w:id="424" w:name="_Toc151193923"/>
      <w:r/>
      <w:bookmarkStart w:id="425" w:name="_Toc150774740"/>
      <w:r/>
      <w:bookmarkStart w:id="426" w:name="_Toc226965725"/>
      <w:r/>
      <w:bookmarkStart w:id="427" w:name="_Toc127151736"/>
      <w:r/>
      <w:bookmarkStart w:id="428" w:name="_Toc151193705"/>
      <w:r/>
      <w:bookmarkStart w:id="429" w:name="_Toc226337231"/>
      <w:r/>
      <w:bookmarkStart w:id="430" w:name="_Toc150480773"/>
      <w:r/>
      <w:bookmarkStart w:id="431" w:name="_Toc195842900"/>
      <w:r/>
      <w:bookmarkStart w:id="432" w:name="_Toc164229376"/>
      <w:r/>
      <w:bookmarkStart w:id="433" w:name="_Toc164229230"/>
      <w:r/>
      <w:bookmarkStart w:id="434" w:name="_Toc164608649"/>
      <w:r/>
      <w:bookmarkStart w:id="435" w:name="_Toc265228373"/>
      <w:r/>
      <w:bookmarkStart w:id="436" w:name="_Toc151193633"/>
      <w:r/>
      <w:bookmarkStart w:id="437" w:name="_Toc142311037"/>
      <w:r/>
      <w:bookmarkStart w:id="438" w:name="_Toc149720828"/>
      <w:r/>
      <w:bookmarkStart w:id="439" w:name="_Toc305158803"/>
      <w:r/>
      <w:bookmarkStart w:id="440" w:name="_Toc151193849"/>
      <w:r/>
      <w:bookmarkStart w:id="441" w:name="_Toc150774635"/>
      <w:r/>
      <w:bookmarkStart w:id="442" w:name="_Toc164351629"/>
      <w:r/>
      <w:bookmarkStart w:id="443" w:name="_Toc127161449"/>
      <w:r/>
      <w:bookmarkStart w:id="444" w:name="_Toc150509286"/>
      <w:r/>
      <w:bookmarkStart w:id="445" w:name="_Toc151193777"/>
      <w:r/>
      <w:bookmarkStart w:id="446" w:name="_Toc520356160"/>
      <w:r/>
      <w:bookmarkStart w:id="447" w:name="_Toc264969225"/>
      <w:r/>
      <w:bookmarkStart w:id="448" w:name="_Toc226309779"/>
      <w:r/>
      <w:bookmarkStart w:id="449" w:name="_Toc151190162"/>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0509287"/>
      <w:r/>
      <w:bookmarkStart w:id="451" w:name="_Toc226309780"/>
      <w:r/>
      <w:bookmarkStart w:id="452" w:name="_Toc127151536"/>
      <w:r/>
      <w:bookmarkStart w:id="453" w:name="_Toc150774741"/>
      <w:r/>
      <w:bookmarkStart w:id="454" w:name="_Toc226965809"/>
      <w:r/>
      <w:bookmarkStart w:id="455" w:name="_Toc226337232"/>
      <w:r/>
      <w:bookmarkStart w:id="456" w:name="_Toc226965726"/>
      <w:r/>
      <w:bookmarkStart w:id="457" w:name="_Toc305158878"/>
      <w:r/>
      <w:bookmarkStart w:id="458" w:name="_Toc164608805"/>
      <w:r/>
      <w:bookmarkStart w:id="459" w:name="_Toc151193778"/>
      <w:r/>
      <w:bookmarkStart w:id="460" w:name="_Toc265228374"/>
      <w:r/>
      <w:bookmarkStart w:id="461" w:name="_Toc151193924"/>
      <w:r/>
      <w:bookmarkStart w:id="462" w:name="_Toc305158804"/>
      <w:r/>
      <w:bookmarkStart w:id="463" w:name="_Toc151193634"/>
      <w:r/>
      <w:bookmarkStart w:id="464" w:name="_Toc149720829"/>
      <w:r/>
      <w:bookmarkStart w:id="465" w:name="_Toc264969226"/>
      <w:r/>
      <w:bookmarkStart w:id="466" w:name="_Toc195842901"/>
      <w:r/>
      <w:bookmarkStart w:id="467" w:name="_Toc520356161"/>
      <w:r/>
      <w:bookmarkStart w:id="468" w:name="_Toc151193706"/>
      <w:r/>
      <w:bookmarkStart w:id="469" w:name="_Toc127151737"/>
      <w:r/>
      <w:bookmarkStart w:id="470" w:name="_Toc164229231"/>
      <w:r/>
      <w:bookmarkStart w:id="471" w:name="_Toc150774636"/>
      <w:r/>
      <w:bookmarkStart w:id="472" w:name="_Toc127161450"/>
      <w:r/>
      <w:bookmarkStart w:id="473" w:name="_Toc150480774"/>
      <w:r/>
      <w:bookmarkStart w:id="474" w:name="_Toc142311038"/>
      <w:r/>
      <w:bookmarkStart w:id="475" w:name="_Toc164608650"/>
      <w:r/>
      <w:bookmarkStart w:id="476" w:name="_Toc151193850"/>
      <w:r/>
      <w:bookmarkStart w:id="477" w:name="_Toc164229377"/>
      <w:r/>
      <w:bookmarkStart w:id="478" w:name="_Toc151190163"/>
      <w:r/>
      <w:bookmarkStart w:id="479" w:name="_Toc16435163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2311039"/>
      <w:r/>
      <w:bookmarkStart w:id="481" w:name="_Toc195842902"/>
      <w:r/>
      <w:bookmarkStart w:id="482" w:name="_Toc226337233"/>
      <w:r/>
      <w:bookmarkStart w:id="483" w:name="_Toc127151738"/>
      <w:r/>
      <w:bookmarkStart w:id="484" w:name="_Toc151193779"/>
      <w:r/>
      <w:bookmarkStart w:id="485" w:name="_Toc150774742"/>
      <w:r/>
      <w:bookmarkStart w:id="486" w:name="_Toc164608651"/>
      <w:r/>
      <w:bookmarkStart w:id="487" w:name="_Toc226965810"/>
      <w:r/>
      <w:bookmarkStart w:id="488" w:name="_Toc149720830"/>
      <w:r/>
      <w:bookmarkStart w:id="489" w:name="_Toc305158879"/>
      <w:r/>
      <w:bookmarkStart w:id="490" w:name="_Toc151193851"/>
      <w:r/>
      <w:bookmarkStart w:id="491" w:name="_Toc151193707"/>
      <w:r/>
      <w:bookmarkStart w:id="492" w:name="_Toc226309781"/>
      <w:r/>
      <w:bookmarkStart w:id="493" w:name="_Toc127151537"/>
      <w:r/>
      <w:bookmarkStart w:id="494" w:name="_Toc164229378"/>
      <w:r/>
      <w:bookmarkStart w:id="495" w:name="_Toc265228375"/>
      <w:r/>
      <w:bookmarkStart w:id="496" w:name="_Toc520356162"/>
      <w:r/>
      <w:bookmarkStart w:id="497" w:name="_Toc305158805"/>
      <w:r/>
      <w:bookmarkStart w:id="498" w:name="_Toc127161451"/>
      <w:r/>
      <w:bookmarkStart w:id="499" w:name="_Toc164229232"/>
      <w:r/>
      <w:bookmarkStart w:id="500" w:name="_Toc226965727"/>
      <w:r/>
      <w:bookmarkStart w:id="501" w:name="_Toc151190164"/>
      <w:r/>
      <w:bookmarkStart w:id="502" w:name="_Toc150480775"/>
      <w:r/>
      <w:bookmarkStart w:id="503" w:name="_Toc150509288"/>
      <w:r/>
      <w:bookmarkStart w:id="504" w:name="_Toc164608806"/>
      <w:r/>
      <w:bookmarkStart w:id="505" w:name="_Toc264969227"/>
      <w:r/>
      <w:bookmarkStart w:id="506" w:name="_Toc151193635"/>
      <w:r/>
      <w:bookmarkStart w:id="507" w:name="_Toc164351631"/>
      <w:r/>
      <w:bookmarkStart w:id="508" w:name="_Toc151193925"/>
      <w:r/>
      <w:bookmarkStart w:id="509" w:name="_Toc15077463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68"/>
        <w:ind w:firstLine="480"/>
        <w:spacing w:line="360" w:lineRule="auto"/>
        <w:rPr>
          <w:rFonts w:hint="eastAsia" w:ascii="宋体" w:hAnsi="宋体" w:cs="宋体"/>
          <w:sz w:val="24"/>
        </w:rPr>
      </w:pPr>
      <w:r>
        <w:rPr>
          <w:rFonts w:hint="eastAsia" w:ascii="宋体" w:hAnsi="宋体" w:cs="宋体"/>
          <w:sz w:val="24"/>
        </w:rPr>
      </w:r>
      <w:r/>
    </w:p>
    <w:p>
      <w:pPr>
        <w:pStyle w:val="1070"/>
        <w:ind w:firstLine="562"/>
        <w:spacing w:before="0" w:line="360" w:lineRule="auto"/>
        <w:rPr>
          <w:rFonts w:hint="eastAsia" w:ascii="宋体" w:hAnsi="宋体" w:eastAsia="宋体" w:cs="宋体"/>
          <w:sz w:val="28"/>
        </w:rPr>
      </w:pPr>
      <w:r/>
      <w:bookmarkStart w:id="510" w:name="_Toc226965811"/>
      <w:r/>
      <w:bookmarkStart w:id="511" w:name="_Toc142311040"/>
      <w:r/>
      <w:bookmarkStart w:id="512" w:name="_Toc195842903"/>
      <w:r/>
      <w:bookmarkStart w:id="513" w:name="_Toc150480776"/>
      <w:r/>
      <w:bookmarkStart w:id="514" w:name="_Toc305158880"/>
      <w:r/>
      <w:bookmarkStart w:id="515" w:name="_Toc151193780"/>
      <w:r/>
      <w:bookmarkStart w:id="516" w:name="_Toc226965728"/>
      <w:r/>
      <w:bookmarkStart w:id="517" w:name="_Toc151190165"/>
      <w:r/>
      <w:bookmarkStart w:id="518" w:name="_Toc226309782"/>
      <w:r/>
      <w:bookmarkStart w:id="519" w:name="_Toc150774638"/>
      <w:r/>
      <w:bookmarkStart w:id="520" w:name="_Toc226337234"/>
      <w:r/>
      <w:bookmarkStart w:id="521" w:name="_Toc151193636"/>
      <w:r/>
      <w:bookmarkStart w:id="522" w:name="_Toc264969228"/>
      <w:r/>
      <w:bookmarkStart w:id="523" w:name="_Toc127151538"/>
      <w:r/>
      <w:bookmarkStart w:id="524" w:name="_Toc265228376"/>
      <w:r/>
      <w:bookmarkStart w:id="525" w:name="_Toc520356163"/>
      <w:r/>
      <w:bookmarkStart w:id="526" w:name="_Toc305158806"/>
      <w:r/>
      <w:bookmarkStart w:id="527" w:name="_Toc150509289"/>
      <w:r/>
      <w:bookmarkStart w:id="528" w:name="_Toc151193708"/>
      <w:r/>
      <w:bookmarkStart w:id="529" w:name="_Toc150774743"/>
      <w:r/>
      <w:bookmarkStart w:id="530" w:name="_Toc151193926"/>
      <w:r/>
      <w:bookmarkStart w:id="531" w:name="_Toc151193852"/>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1193709"/>
      <w:r/>
      <w:bookmarkStart w:id="533" w:name="_Toc226337235"/>
      <w:r/>
      <w:bookmarkStart w:id="534" w:name="_Toc151193927"/>
      <w:r/>
      <w:bookmarkStart w:id="535" w:name="_Toc150509290"/>
      <w:r/>
      <w:bookmarkStart w:id="536" w:name="_Toc520356164"/>
      <w:r/>
      <w:bookmarkStart w:id="537" w:name="_Toc226309783"/>
      <w:r/>
      <w:bookmarkStart w:id="538" w:name="_Toc164229380"/>
      <w:r/>
      <w:bookmarkStart w:id="539" w:name="_Toc151193853"/>
      <w:r/>
      <w:bookmarkStart w:id="540" w:name="_Toc149720832"/>
      <w:r/>
      <w:bookmarkStart w:id="541" w:name="_Toc127161453"/>
      <w:r/>
      <w:bookmarkStart w:id="542" w:name="_Toc127151740"/>
      <w:r/>
      <w:bookmarkStart w:id="543" w:name="_Toc164608653"/>
      <w:r/>
      <w:bookmarkStart w:id="544" w:name="_Toc164608808"/>
      <w:r/>
      <w:bookmarkStart w:id="545" w:name="_Toc305158881"/>
      <w:r/>
      <w:bookmarkStart w:id="546" w:name="_Toc226965729"/>
      <w:r/>
      <w:bookmarkStart w:id="547" w:name="_Toc151190166"/>
      <w:r/>
      <w:bookmarkStart w:id="548" w:name="_Toc305158807"/>
      <w:r/>
      <w:bookmarkStart w:id="549" w:name="_Toc264969229"/>
      <w:r/>
      <w:bookmarkStart w:id="550" w:name="_Toc150774639"/>
      <w:r/>
      <w:bookmarkStart w:id="551" w:name="_Toc151193781"/>
      <w:r/>
      <w:bookmarkStart w:id="552" w:name="_Toc195842904"/>
      <w:r/>
      <w:bookmarkStart w:id="553" w:name="_Toc127151539"/>
      <w:r/>
      <w:bookmarkStart w:id="554" w:name="_Toc226965812"/>
      <w:r/>
      <w:bookmarkStart w:id="555" w:name="_Toc164229234"/>
      <w:r/>
      <w:bookmarkStart w:id="556" w:name="_Toc142311041"/>
      <w:r/>
      <w:bookmarkStart w:id="557" w:name="_Toc265228377"/>
      <w:r/>
      <w:bookmarkStart w:id="558" w:name="_Toc150480777"/>
      <w:r/>
      <w:bookmarkStart w:id="559" w:name="_Toc151193637"/>
      <w:r/>
      <w:bookmarkStart w:id="560" w:name="_Toc164351633"/>
      <w:r/>
      <w:bookmarkStart w:id="561" w:name="_Toc150774744"/>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68"/>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68"/>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68"/>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27151741"/>
      <w:r/>
      <w:bookmarkStart w:id="564" w:name="_Toc164608654"/>
      <w:r/>
      <w:bookmarkStart w:id="565" w:name="_Toc265228378"/>
      <w:r/>
      <w:bookmarkStart w:id="566" w:name="_Toc150480778"/>
      <w:r/>
      <w:bookmarkStart w:id="567" w:name="_Toc151190167"/>
      <w:r/>
      <w:bookmarkStart w:id="568" w:name="_Toc127151540"/>
      <w:r/>
      <w:bookmarkStart w:id="569" w:name="_Toc226965730"/>
      <w:r/>
      <w:bookmarkStart w:id="570" w:name="_Toc164608809"/>
      <w:r/>
      <w:bookmarkStart w:id="571" w:name="_Toc164229381"/>
      <w:r/>
      <w:bookmarkStart w:id="572" w:name="_Toc151193710"/>
      <w:r/>
      <w:bookmarkStart w:id="573" w:name="_Toc151193638"/>
      <w:r/>
      <w:bookmarkStart w:id="574" w:name="_Toc151193928"/>
      <w:r/>
      <w:bookmarkStart w:id="575" w:name="_Toc305158882"/>
      <w:r/>
      <w:bookmarkStart w:id="576" w:name="_Toc127161454"/>
      <w:r/>
      <w:bookmarkStart w:id="577" w:name="_Toc150774640"/>
      <w:r/>
      <w:bookmarkStart w:id="578" w:name="_Toc226965813"/>
      <w:r/>
      <w:bookmarkStart w:id="579" w:name="_Toc264969230"/>
      <w:r/>
      <w:bookmarkStart w:id="580" w:name="_Toc150509291"/>
      <w:r/>
      <w:bookmarkStart w:id="581" w:name="_Toc226309784"/>
      <w:r/>
      <w:bookmarkStart w:id="582" w:name="_Toc164351634"/>
      <w:r/>
      <w:bookmarkStart w:id="583" w:name="_Toc305158808"/>
      <w:r/>
      <w:bookmarkStart w:id="584" w:name="_Toc150774745"/>
      <w:r/>
      <w:bookmarkStart w:id="585" w:name="_Toc226337236"/>
      <w:r/>
      <w:bookmarkStart w:id="586" w:name="_Toc164229235"/>
      <w:r/>
      <w:bookmarkStart w:id="587" w:name="_Toc151193782"/>
      <w:r/>
      <w:bookmarkStart w:id="588" w:name="_Toc149720833"/>
      <w:r/>
      <w:bookmarkStart w:id="589" w:name="_Toc195842905"/>
      <w:r/>
      <w:bookmarkStart w:id="590" w:name="_Toc142311042"/>
      <w:r/>
      <w:bookmarkStart w:id="591" w:name="_Toc151193854"/>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68"/>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ind w:firstLine="562"/>
        <w:spacing w:before="0" w:line="360" w:lineRule="auto"/>
        <w:rPr>
          <w:rFonts w:hint="eastAsia" w:ascii="宋体" w:hAnsi="宋体" w:eastAsia="宋体" w:cs="宋体"/>
          <w:sz w:val="28"/>
        </w:rPr>
      </w:pPr>
      <w:r/>
      <w:bookmarkStart w:id="594" w:name="_Toc226965735"/>
      <w:r/>
      <w:bookmarkStart w:id="595" w:name="_Toc150480783"/>
      <w:r/>
      <w:bookmarkStart w:id="596" w:name="_Toc264969235"/>
      <w:r/>
      <w:bookmarkStart w:id="597" w:name="_Toc127151545"/>
      <w:r/>
      <w:bookmarkStart w:id="598" w:name="_Toc150774645"/>
      <w:r/>
      <w:bookmarkStart w:id="599" w:name="_Toc226309789"/>
      <w:r/>
      <w:bookmarkStart w:id="600" w:name="_Toc305158887"/>
      <w:r/>
      <w:bookmarkStart w:id="601" w:name="_Toc150774750"/>
      <w:r/>
      <w:bookmarkStart w:id="602" w:name="_Toc226337241"/>
      <w:r/>
      <w:bookmarkStart w:id="603" w:name="_Toc265228383"/>
      <w:r/>
      <w:bookmarkStart w:id="604" w:name="_Toc151193643"/>
      <w:r/>
      <w:bookmarkStart w:id="605" w:name="_Toc142311047"/>
      <w:r/>
      <w:bookmarkStart w:id="606" w:name="_Toc151193933"/>
      <w:r/>
      <w:bookmarkStart w:id="607" w:name="_Toc151193715"/>
      <w:r/>
      <w:bookmarkStart w:id="608" w:name="_Toc195842910"/>
      <w:r/>
      <w:bookmarkStart w:id="609" w:name="_Toc305158813"/>
      <w:r/>
      <w:bookmarkStart w:id="610" w:name="_Toc151190172"/>
      <w:r/>
      <w:bookmarkStart w:id="611" w:name="_Toc150509296"/>
      <w:r/>
      <w:bookmarkStart w:id="612" w:name="_Toc226965818"/>
      <w:r/>
      <w:bookmarkStart w:id="613" w:name="_Toc151193787"/>
      <w:r/>
      <w:bookmarkStart w:id="614" w:name="_Toc151193859"/>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164229242"/>
      <w:r/>
      <w:bookmarkStart w:id="617" w:name="_Toc127161461"/>
      <w:r/>
      <w:bookmarkStart w:id="618" w:name="_Toc305158889"/>
      <w:r/>
      <w:bookmarkStart w:id="619" w:name="_Toc226965737"/>
      <w:r/>
      <w:bookmarkStart w:id="620" w:name="_Toc164608661"/>
      <w:r/>
      <w:bookmarkStart w:id="621" w:name="_Toc164351641"/>
      <w:r/>
      <w:bookmarkStart w:id="622" w:name="_Toc265228385"/>
      <w:r/>
      <w:bookmarkStart w:id="623" w:name="_Toc151190174"/>
      <w:r/>
      <w:bookmarkStart w:id="624" w:name="_Toc164608816"/>
      <w:r/>
      <w:bookmarkStart w:id="625" w:name="_Toc164229388"/>
      <w:r/>
      <w:bookmarkStart w:id="626" w:name="_Toc226309791"/>
      <w:r/>
      <w:bookmarkStart w:id="627" w:name="_Toc305158815"/>
      <w:r/>
      <w:bookmarkStart w:id="628" w:name="_Toc151193645"/>
      <w:r/>
      <w:bookmarkStart w:id="629" w:name="_Toc149720840"/>
      <w:r/>
      <w:bookmarkStart w:id="630" w:name="_Toc142311049"/>
      <w:r/>
      <w:bookmarkStart w:id="631" w:name="_Toc151193861"/>
      <w:r/>
      <w:bookmarkStart w:id="632" w:name="_Toc150480785"/>
      <w:r/>
      <w:bookmarkStart w:id="633" w:name="_Toc150774752"/>
      <w:r/>
      <w:bookmarkStart w:id="634" w:name="_Toc127151748"/>
      <w:r/>
      <w:bookmarkStart w:id="635" w:name="_Toc150509298"/>
      <w:r/>
      <w:bookmarkStart w:id="636" w:name="_Toc264969237"/>
      <w:r/>
      <w:bookmarkStart w:id="637" w:name="_Toc195842912"/>
      <w:r/>
      <w:bookmarkStart w:id="638" w:name="_Toc151193717"/>
      <w:r/>
      <w:bookmarkStart w:id="639" w:name="_Toc226337243"/>
      <w:r/>
      <w:bookmarkStart w:id="640" w:name="_Toc226965820"/>
      <w:r/>
      <w:bookmarkStart w:id="641" w:name="_Toc127151547"/>
      <w:r/>
      <w:bookmarkStart w:id="642" w:name="_Toc151193789"/>
      <w:r/>
      <w:bookmarkStart w:id="643" w:name="_Toc150774647"/>
      <w:r>
        <w:rPr>
          <w:rFonts w:hint="eastAsia" w:ascii="宋体" w:hAnsi="宋体" w:eastAsia="宋体" w:cs="宋体"/>
          <w:sz w:val="28"/>
        </w:rPr>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509300"/>
      <w:r/>
      <w:bookmarkStart w:id="645" w:name="_Toc164608663"/>
      <w:r/>
      <w:bookmarkStart w:id="646" w:name="_Toc151190176"/>
      <w:r/>
      <w:bookmarkStart w:id="647" w:name="_Toc305158817"/>
      <w:r/>
      <w:bookmarkStart w:id="648" w:name="_Toc151193937"/>
      <w:r/>
      <w:bookmarkStart w:id="649" w:name="_Toc195842914"/>
      <w:r/>
      <w:bookmarkStart w:id="650" w:name="_Toc264969239"/>
      <w:r/>
      <w:bookmarkStart w:id="651" w:name="_Toc142311051"/>
      <w:r/>
      <w:bookmarkStart w:id="652" w:name="_Ref467307090"/>
      <w:r/>
      <w:bookmarkStart w:id="653" w:name="_Ref467306425"/>
      <w:r/>
      <w:bookmarkStart w:id="654" w:name="_Toc520356176"/>
      <w:r/>
      <w:bookmarkStart w:id="655" w:name="_Toc151193647"/>
      <w:r/>
      <w:bookmarkStart w:id="656" w:name="_Toc164229244"/>
      <w:r/>
      <w:bookmarkStart w:id="657" w:name="_Toc127161463"/>
      <w:r/>
      <w:bookmarkStart w:id="658" w:name="_Toc151193791"/>
      <w:r/>
      <w:bookmarkStart w:id="659" w:name="_Toc226337245"/>
      <w:r/>
      <w:bookmarkStart w:id="660" w:name="_Toc127151549"/>
      <w:r/>
      <w:bookmarkStart w:id="661" w:name="_Toc305158891"/>
      <w:r/>
      <w:bookmarkStart w:id="662" w:name="_Toc151193719"/>
      <w:r/>
      <w:bookmarkStart w:id="663" w:name="_Toc164608818"/>
      <w:r/>
      <w:bookmarkStart w:id="664" w:name="_Toc265228387"/>
      <w:r/>
      <w:bookmarkStart w:id="665" w:name="_Toc149720842"/>
      <w:r/>
      <w:bookmarkStart w:id="666" w:name="_Toc164351643"/>
      <w:r/>
      <w:bookmarkStart w:id="667" w:name="_Toc226309793"/>
      <w:r/>
      <w:bookmarkStart w:id="668" w:name="_Toc226965739"/>
      <w:r/>
      <w:bookmarkStart w:id="669" w:name="_Toc226965822"/>
      <w:r/>
      <w:bookmarkStart w:id="670" w:name="_Toc150774754"/>
      <w:r/>
      <w:bookmarkStart w:id="671" w:name="_Toc127151750"/>
      <w:r/>
      <w:bookmarkStart w:id="672" w:name="_Toc164229390"/>
      <w:r/>
      <w:bookmarkStart w:id="673" w:name="_Toc150774649"/>
      <w:r/>
      <w:bookmarkStart w:id="674" w:name="_Toc151193863"/>
      <w:r/>
      <w:bookmarkStart w:id="675" w:name="_Toc150480787"/>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68"/>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648"/>
      <w:r/>
      <w:bookmarkStart w:id="677" w:name="_Toc164229245"/>
      <w:r/>
      <w:bookmarkStart w:id="678" w:name="_Ref467306978"/>
      <w:r/>
      <w:bookmarkStart w:id="679" w:name="_Toc151193792"/>
      <w:r/>
      <w:bookmarkStart w:id="680" w:name="_Toc151190177"/>
      <w:r/>
      <w:bookmarkStart w:id="681" w:name="_Toc305158892"/>
      <w:r/>
      <w:bookmarkStart w:id="682" w:name="_Toc149720843"/>
      <w:r/>
      <w:bookmarkStart w:id="683" w:name="_Toc520356175"/>
      <w:r/>
      <w:bookmarkStart w:id="684" w:name="_Toc151193938"/>
      <w:r/>
      <w:bookmarkStart w:id="685" w:name="_Toc127151751"/>
      <w:r/>
      <w:bookmarkStart w:id="686" w:name="_Toc150509301"/>
      <w:r/>
      <w:bookmarkStart w:id="687" w:name="_Toc150774755"/>
      <w:r/>
      <w:bookmarkStart w:id="688" w:name="_Ref467307204"/>
      <w:r/>
      <w:bookmarkStart w:id="689" w:name="_Toc151193720"/>
      <w:r/>
      <w:bookmarkStart w:id="690" w:name="_Toc226337246"/>
      <w:r/>
      <w:bookmarkStart w:id="691" w:name="_Toc305158818"/>
      <w:r/>
      <w:bookmarkStart w:id="692" w:name="_Toc265228388"/>
      <w:r/>
      <w:bookmarkStart w:id="693" w:name="_Toc226965823"/>
      <w:r/>
      <w:bookmarkStart w:id="694" w:name="_Toc151193864"/>
      <w:r/>
      <w:bookmarkStart w:id="695" w:name="_Toc127151550"/>
      <w:r/>
      <w:bookmarkStart w:id="696" w:name="_Toc127161464"/>
      <w:r/>
      <w:bookmarkStart w:id="697" w:name="_Toc164229391"/>
      <w:r/>
      <w:bookmarkStart w:id="698" w:name="_Toc164608664"/>
      <w:r/>
      <w:bookmarkStart w:id="699" w:name="_Toc164608819"/>
      <w:r/>
      <w:bookmarkStart w:id="700" w:name="_Toc142311052"/>
      <w:r/>
      <w:bookmarkStart w:id="701" w:name="_Toc150480788"/>
      <w:r/>
      <w:bookmarkStart w:id="702" w:name="_Ref467307062"/>
      <w:r/>
      <w:bookmarkStart w:id="703" w:name="_Toc164351644"/>
      <w:r/>
      <w:bookmarkStart w:id="704" w:name="_Toc226965740"/>
      <w:r/>
      <w:bookmarkStart w:id="705" w:name="_Ref467306377"/>
      <w:r/>
      <w:bookmarkStart w:id="706" w:name="_Toc195842915"/>
      <w:r/>
      <w:bookmarkStart w:id="707" w:name="_Toc264969240"/>
      <w:r/>
      <w:bookmarkStart w:id="708" w:name="_Toc226309794"/>
      <w:r/>
      <w:bookmarkStart w:id="709" w:name="_Toc15077465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68"/>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68"/>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4"/>
          <w:rFonts w:hint="eastAsia" w:ascii="宋体" w:hAnsi="宋体" w:cs="宋体"/>
          <w:color w:val="000000"/>
        </w:rPr>
        <w:t xml:space="preserve">http://gk</w:t>
      </w:r>
      <w:bookmarkStart w:id="710" w:name="_Hlt100654014"/>
      <w:r>
        <w:rPr>
          <w:rStyle w:val="1144"/>
          <w:rFonts w:hint="eastAsia" w:ascii="宋体" w:hAnsi="宋体" w:cs="宋体"/>
          <w:color w:val="000000"/>
        </w:rPr>
        <w:t xml:space="preserve">s</w:t>
      </w:r>
      <w:bookmarkEnd w:id="710"/>
      <w:r>
        <w:rPr>
          <w:rStyle w:val="1144"/>
          <w:rFonts w:hint="eastAsia" w:ascii="宋体" w:hAnsi="宋体" w:cs="宋体"/>
          <w:color w:val="000000"/>
        </w:rPr>
        <w:t xml:space="preserve">.m</w:t>
      </w:r>
      <w:bookmarkStart w:id="711" w:name="_Hlt100653994"/>
      <w:r/>
      <w:bookmarkStart w:id="712" w:name="_Hlt100653993"/>
      <w:r>
        <w:rPr>
          <w:rStyle w:val="1144"/>
          <w:rFonts w:hint="eastAsia" w:ascii="宋体" w:hAnsi="宋体" w:cs="宋体"/>
          <w:color w:val="000000"/>
        </w:rPr>
        <w:t xml:space="preserve">o</w:t>
      </w:r>
      <w:bookmarkEnd w:id="711"/>
      <w:r/>
      <w:bookmarkEnd w:id="712"/>
      <w:r>
        <w:rPr>
          <w:rStyle w:val="1144"/>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68"/>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68"/>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68"/>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68"/>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68"/>
        <w:jc w:val="center"/>
        <w:spacing w:line="360" w:lineRule="auto"/>
        <w:rPr>
          <w:rFonts w:hint="eastAsia" w:ascii="宋体" w:hAnsi="宋体" w:cs="宋体"/>
          <w:b/>
          <w:sz w:val="36"/>
          <w:szCs w:val="36"/>
        </w:rPr>
        <w:outlineLvl w:val="0"/>
      </w:pPr>
      <w:r/>
      <w:bookmarkStart w:id="713" w:name="_Toc353873934"/>
      <w:r/>
      <w:bookmarkStart w:id="714" w:name="_Toc226965827"/>
      <w:r/>
      <w:bookmarkStart w:id="715" w:name="_Toc353873664"/>
      <w:r/>
      <w:bookmarkStart w:id="716" w:name="_Toc305158896"/>
      <w:r/>
      <w:bookmarkStart w:id="717" w:name="_Toc150480792"/>
      <w:r/>
      <w:bookmarkStart w:id="718" w:name="_Toc142311056"/>
      <w:r/>
      <w:bookmarkStart w:id="719" w:name="_Toc127151554"/>
      <w:r/>
      <w:bookmarkStart w:id="720" w:name="_Toc305158822"/>
      <w:r/>
      <w:bookmarkStart w:id="721" w:name="_Toc150774759"/>
      <w:r/>
      <w:bookmarkStart w:id="722" w:name="_Toc353825544"/>
      <w:r/>
      <w:bookmarkStart w:id="723" w:name="_Toc264969244"/>
      <w:r/>
      <w:bookmarkStart w:id="724" w:name="_Toc265228392"/>
      <w:r/>
      <w:bookmarkStart w:id="725" w:name="_Toc226337250"/>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68"/>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68"/>
        <w:jc w:val="left"/>
        <w:widowControl/>
        <w:rPr>
          <w:rFonts w:hint="eastAsia" w:ascii="宋体" w:hAnsi="宋体" w:cs="宋体"/>
          <w:sz w:val="24"/>
        </w:rPr>
      </w:pPr>
      <w:r>
        <w:rPr>
          <w:rFonts w:hint="eastAsia" w:ascii="宋体" w:hAnsi="宋体" w:cs="宋体"/>
          <w:sz w:val="24"/>
        </w:rPr>
      </w:r>
      <w:r/>
    </w:p>
    <w:p>
      <w:pPr>
        <w:pStyle w:val="1068"/>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68"/>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68"/>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68"/>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68"/>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6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6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6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1068"/>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1068"/>
              <w:tabs>
                <w:tab w:val="left" w:pos="1080" w:leader="none"/>
              </w:tabs>
              <w:rPr>
                <w:rFonts w:hint="eastAsia" w:ascii="宋体" w:hAnsi="宋体" w:cs="宋体"/>
                <w:sz w:val="24"/>
              </w:rPr>
            </w:pPr>
            <w:r>
              <w:rPr>
                <w:rFonts w:hint="eastAsia" w:ascii="宋体" w:hAnsi="宋体" w:cs="宋体"/>
                <w:sz w:val="24"/>
              </w:rPr>
            </w:r>
            <w:r/>
          </w:p>
          <w:p>
            <w:pPr>
              <w:pStyle w:val="1068"/>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1068"/>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68"/>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6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68"/>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353873940"/>
      <w:r/>
      <w:bookmarkStart w:id="732" w:name="_Toc226965858"/>
      <w:r/>
      <w:bookmarkStart w:id="733" w:name="_Toc353825550"/>
      <w:r/>
      <w:bookmarkStart w:id="734" w:name="_Toc127161490"/>
      <w:r>
        <w:rPr>
          <w:rFonts w:hint="eastAsia" w:ascii="宋体" w:hAnsi="宋体" w:cs="宋体"/>
          <w:sz w:val="24"/>
        </w:rPr>
        <w:br w:type="page" w:clear="all"/>
      </w:r>
      <w:r/>
    </w:p>
    <w:p>
      <w:pPr>
        <w:pStyle w:val="1068"/>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68"/>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68"/>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608655"/>
      <w:r/>
      <w:bookmarkStart w:id="738" w:name="_Toc265228379"/>
      <w:r/>
      <w:bookmarkStart w:id="739" w:name="_Toc151193639"/>
      <w:r/>
      <w:bookmarkStart w:id="740" w:name="_Toc195842906"/>
      <w:r/>
      <w:bookmarkStart w:id="741" w:name="_Toc264969231"/>
      <w:r/>
      <w:bookmarkStart w:id="742" w:name="_Toc151190168"/>
      <w:r/>
      <w:bookmarkStart w:id="743" w:name="_Toc305158809"/>
      <w:r/>
      <w:bookmarkStart w:id="744" w:name="_Toc226965814"/>
      <w:r/>
      <w:bookmarkStart w:id="745" w:name="_Toc149720834"/>
      <w:r/>
      <w:bookmarkStart w:id="746" w:name="_Toc150480779"/>
      <w:r/>
      <w:bookmarkStart w:id="747" w:name="_Toc150774746"/>
      <w:r/>
      <w:bookmarkStart w:id="748" w:name="_Toc226337237"/>
      <w:r/>
      <w:bookmarkStart w:id="749" w:name="_Toc151193855"/>
      <w:r/>
      <w:bookmarkStart w:id="750" w:name="_Toc164229382"/>
      <w:r/>
      <w:bookmarkStart w:id="751" w:name="_Toc164608810"/>
      <w:r/>
      <w:bookmarkStart w:id="752" w:name="_Toc151193783"/>
      <w:r/>
      <w:bookmarkStart w:id="753" w:name="_Toc305158883"/>
      <w:r/>
      <w:bookmarkStart w:id="754" w:name="_Toc164351635"/>
      <w:r/>
      <w:bookmarkStart w:id="755" w:name="_Toc151193711"/>
      <w:r/>
      <w:bookmarkStart w:id="756" w:name="_Toc150774641"/>
      <w:r/>
      <w:bookmarkStart w:id="757" w:name="_Toc164229236"/>
      <w:r/>
      <w:bookmarkStart w:id="758" w:name="_Toc142311043"/>
      <w:r/>
      <w:bookmarkStart w:id="759" w:name="_Toc127151541"/>
      <w:r/>
      <w:bookmarkStart w:id="760" w:name="_Toc127161455"/>
      <w:r/>
      <w:bookmarkStart w:id="761" w:name="_Toc226965731"/>
      <w:r/>
      <w:bookmarkStart w:id="762" w:name="_Toc150509292"/>
      <w:r/>
      <w:bookmarkStart w:id="763" w:name="_Toc151193929"/>
      <w:r/>
      <w:bookmarkStart w:id="764" w:name="_Toc226309785"/>
      <w:r/>
      <w:bookmarkStart w:id="765" w:name="_Toc127151742"/>
      <w:r/>
      <w:bookmarkStart w:id="766" w:name="_Toc353825551"/>
      <w:r/>
      <w:bookmarkStart w:id="767" w:name="_Toc353873941"/>
      <w:r/>
      <w:bookmarkStart w:id="768" w:name="_Toc265228393"/>
      <w:r/>
      <w:bookmarkStart w:id="769" w:name="_Toc226337251"/>
      <w:r/>
      <w:bookmarkStart w:id="770" w:name="_Toc353873665"/>
      <w:r/>
      <w:bookmarkStart w:id="771" w:name="_Toc305158823"/>
      <w:r/>
      <w:bookmarkStart w:id="772" w:name="_Toc264969245"/>
      <w:r/>
      <w:bookmarkStart w:id="773" w:name="_Toc142311057"/>
      <w:r/>
      <w:bookmarkStart w:id="774" w:name="_Toc150774760"/>
      <w:r/>
      <w:bookmarkStart w:id="775" w:name="_Toc150480793"/>
      <w:r/>
      <w:bookmarkStart w:id="776" w:name="_Toc353873935"/>
      <w:r/>
      <w:bookmarkStart w:id="777" w:name="_Toc195842920"/>
      <w:r/>
      <w:bookmarkStart w:id="778" w:name="_Toc226965828"/>
      <w:r/>
      <w:bookmarkStart w:id="779" w:name="_Toc127151555"/>
      <w:r/>
      <w:bookmarkStart w:id="780" w:name="_Toc305158897"/>
      <w:r/>
      <w:bookmarkStart w:id="781" w:name="_Toc353825545"/>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68"/>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68"/>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68"/>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68"/>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68"/>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68"/>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分包意向协议</w:t>
            </w:r>
            <w:r/>
          </w:p>
          <w:p>
            <w:pPr>
              <w:pStyle w:val="106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进口产品</w:t>
            </w:r>
            <w:r/>
          </w:p>
          <w:p>
            <w:pPr>
              <w:pStyle w:val="1068"/>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68"/>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68"/>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68"/>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68"/>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68"/>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68"/>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68"/>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68"/>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68"/>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68"/>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68"/>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68"/>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68"/>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68"/>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68"/>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8"/>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68"/>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68"/>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68"/>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pPr>
      <w:r>
        <w:rPr>
          <w:rFonts w:hint="eastAsia" w:ascii="宋体" w:hAnsi="宋体"/>
          <w:b/>
          <w:bCs/>
          <w:sz w:val="24"/>
        </w:rPr>
        <w:t xml:space="preserve">采购本国产品的支持政策</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8"/>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68"/>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68"/>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8"/>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88"/>
      <w:r/>
      <w:bookmarkStart w:id="784" w:name="_Toc149720839"/>
      <w:r/>
      <w:bookmarkStart w:id="785" w:name="_Toc127151546"/>
      <w:r/>
      <w:bookmarkStart w:id="786" w:name="_Toc164608660"/>
      <w:r/>
      <w:bookmarkStart w:id="787" w:name="_Toc151190173"/>
      <w:r/>
      <w:bookmarkStart w:id="788" w:name="_Toc164351640"/>
      <w:r/>
      <w:bookmarkStart w:id="789" w:name="_Toc151193860"/>
      <w:r/>
      <w:bookmarkStart w:id="790" w:name="_Toc264969236"/>
      <w:r/>
      <w:bookmarkStart w:id="791" w:name="_Toc226337242"/>
      <w:r/>
      <w:bookmarkStart w:id="792" w:name="_Toc151193934"/>
      <w:r/>
      <w:bookmarkStart w:id="793" w:name="_Toc150774646"/>
      <w:r/>
      <w:bookmarkStart w:id="794" w:name="_Ref467307010"/>
      <w:r/>
      <w:bookmarkStart w:id="795" w:name="_Toc164229387"/>
      <w:r/>
      <w:bookmarkStart w:id="796" w:name="_Toc150509297"/>
      <w:r/>
      <w:bookmarkStart w:id="797" w:name="_Toc127161460"/>
      <w:r/>
      <w:bookmarkStart w:id="798" w:name="_Toc150774751"/>
      <w:r/>
      <w:bookmarkStart w:id="799" w:name="_Toc305158814"/>
      <w:r/>
      <w:bookmarkStart w:id="800" w:name="_Toc265228384"/>
      <w:r/>
      <w:bookmarkStart w:id="801" w:name="_Toc142311048"/>
      <w:r/>
      <w:bookmarkStart w:id="802" w:name="_Toc226309790"/>
      <w:r/>
      <w:bookmarkStart w:id="803" w:name="_Toc164229241"/>
      <w:r/>
      <w:bookmarkStart w:id="804" w:name="_Toc151193644"/>
      <w:r/>
      <w:bookmarkStart w:id="805" w:name="_Toc305158888"/>
      <w:r/>
      <w:bookmarkStart w:id="806" w:name="_Toc195842911"/>
      <w:r/>
      <w:bookmarkStart w:id="807" w:name="_Toc226965736"/>
      <w:r/>
      <w:bookmarkStart w:id="808" w:name="_Toc151193716"/>
      <w:r/>
      <w:bookmarkStart w:id="809" w:name="_Toc226965819"/>
      <w:r/>
      <w:bookmarkStart w:id="810" w:name="_Toc127151747"/>
      <w:r/>
      <w:bookmarkStart w:id="811" w:name="_Toc150480784"/>
      <w:r/>
      <w:bookmarkStart w:id="812" w:name="_Toc520356170"/>
      <w:r/>
      <w:bookmarkStart w:id="813" w:name="_Toc164608815"/>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0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08"/>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68"/>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68"/>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68"/>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68"/>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87"/>
        <w:gridCol w:w="851"/>
        <w:gridCol w:w="5634"/>
      </w:tblGrid>
      <w:tr>
        <w:trPr/>
        <w:tc>
          <w:tcPr>
            <w:tcW w:w="439" w:type="pct"/>
            <w:vAlign w:val="center"/>
            <w:textDirection w:val="lrTb"/>
            <w:noWrap w:val="false"/>
          </w:tcPr>
          <w:p>
            <w:pPr>
              <w:pStyle w:val="1068"/>
              <w:ind w:firstLine="28"/>
              <w:jc w:val="center"/>
              <w:rPr>
                <w:rFonts w:ascii="宋体" w:hAnsi="宋体"/>
                <w:b/>
                <w:sz w:val="24"/>
              </w:rPr>
            </w:pPr>
            <w:r>
              <w:rPr>
                <w:rFonts w:ascii="宋体" w:hAnsi="宋体"/>
                <w:b/>
                <w:sz w:val="24"/>
              </w:rPr>
              <w:t xml:space="preserve">序号</w:t>
            </w:r>
            <w:r/>
          </w:p>
        </w:tc>
        <w:tc>
          <w:tcPr>
            <w:tcW w:w="1069" w:type="pct"/>
            <w:vAlign w:val="center"/>
            <w:textDirection w:val="lrTb"/>
            <w:noWrap w:val="false"/>
          </w:tcPr>
          <w:p>
            <w:pPr>
              <w:pStyle w:val="1068"/>
              <w:ind w:firstLine="28"/>
              <w:jc w:val="center"/>
              <w:rPr>
                <w:rFonts w:ascii="宋体" w:hAnsi="宋体"/>
                <w:b/>
                <w:sz w:val="24"/>
              </w:rPr>
            </w:pPr>
            <w:r>
              <w:rPr>
                <w:rFonts w:ascii="宋体" w:hAnsi="宋体"/>
                <w:b/>
                <w:sz w:val="24"/>
              </w:rPr>
              <w:t xml:space="preserve">评分因素</w:t>
            </w:r>
            <w:r/>
          </w:p>
        </w:tc>
        <w:tc>
          <w:tcPr>
            <w:tcW w:w="458" w:type="pct"/>
            <w:vAlign w:val="center"/>
            <w:textDirection w:val="lrTb"/>
            <w:noWrap w:val="false"/>
          </w:tcPr>
          <w:p>
            <w:pPr>
              <w:pStyle w:val="1068"/>
              <w:ind w:firstLine="28"/>
              <w:jc w:val="center"/>
              <w:rPr>
                <w:rFonts w:ascii="宋体" w:hAnsi="宋体"/>
                <w:b/>
                <w:sz w:val="24"/>
              </w:rPr>
            </w:pPr>
            <w:r>
              <w:rPr>
                <w:rFonts w:ascii="宋体" w:hAnsi="宋体"/>
                <w:b/>
                <w:sz w:val="24"/>
              </w:rPr>
              <w:t xml:space="preserve">分值</w:t>
            </w:r>
            <w:r/>
          </w:p>
        </w:tc>
        <w:tc>
          <w:tcPr>
            <w:tcW w:w="3032" w:type="pct"/>
            <w:vAlign w:val="center"/>
            <w:textDirection w:val="lrTb"/>
            <w:noWrap w:val="false"/>
          </w:tcPr>
          <w:p>
            <w:pPr>
              <w:pStyle w:val="1068"/>
              <w:ind w:firstLine="28"/>
              <w:jc w:val="center"/>
              <w:rPr>
                <w:rFonts w:ascii="宋体" w:hAnsi="宋体"/>
                <w:b/>
                <w:sz w:val="24"/>
              </w:rPr>
            </w:pPr>
            <w:r>
              <w:rPr>
                <w:rFonts w:ascii="宋体" w:hAnsi="宋体"/>
                <w:b/>
                <w:sz w:val="24"/>
              </w:rPr>
              <w:t xml:space="preserve">评分标准</w:t>
            </w:r>
            <w:r/>
          </w:p>
        </w:tc>
      </w:tr>
      <w:tr>
        <w:trPr>
          <w:trHeight w:val="631"/>
        </w:trPr>
        <w:tc>
          <w:tcPr>
            <w:tcW w:w="439" w:type="pct"/>
            <w:vAlign w:val="center"/>
            <w:textDirection w:val="lrTb"/>
            <w:noWrap w:val="false"/>
          </w:tcPr>
          <w:p>
            <w:pPr>
              <w:pStyle w:val="1068"/>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1</w:t>
            </w:r>
            <w:r>
              <w:rPr>
                <w:rFonts w:ascii="宋体" w:hAnsi="宋体"/>
                <w:sz w:val="24"/>
              </w:rPr>
              <w:t xml:space="preserve">0</w:t>
            </w:r>
            <w:r/>
          </w:p>
        </w:tc>
        <w:tc>
          <w:tcPr>
            <w:tcW w:w="3032" w:type="pct"/>
            <w:vAlign w:val="center"/>
            <w:textDirection w:val="lrTb"/>
            <w:noWrap w:val="false"/>
          </w:tcPr>
          <w:p>
            <w:pPr>
              <w:pStyle w:val="1068"/>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1068"/>
              <w:rPr>
                <w:rFonts w:ascii="宋体" w:hAnsi="宋体"/>
                <w:sz w:val="24"/>
              </w:rPr>
            </w:pPr>
            <w:r>
              <w:rPr>
                <w:rFonts w:ascii="宋体" w:hAnsi="宋体"/>
                <w:sz w:val="24"/>
              </w:rPr>
              <w:t xml:space="preserve">投标报价得分＝（评标基准价/投标报价）×分值。</w:t>
            </w:r>
            <w:r/>
          </w:p>
          <w:p>
            <w:pPr>
              <w:pStyle w:val="1068"/>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t xml:space="preserve">2</w:t>
            </w:r>
            <w:r>
              <w:rPr>
                <w:rFonts w:ascii="宋体" w:hAnsi="宋体"/>
                <w:b/>
                <w:sz w:val="24"/>
              </w:rPr>
              <w:t xml:space="preserve">.9</w:t>
            </w:r>
            <w:r>
              <w:rPr>
                <w:rFonts w:hint="eastAsia" w:ascii="宋体" w:hAnsi="宋体"/>
                <w:b/>
                <w:sz w:val="24"/>
              </w:rPr>
              <w:t xml:space="preserve">及</w:t>
            </w:r>
            <w:r>
              <w:rPr>
                <w:rFonts w:ascii="宋体" w:hAnsi="宋体"/>
                <w:b/>
                <w:sz w:val="24"/>
              </w:rPr>
              <w:t xml:space="preserve">2.10。</w:t>
            </w:r>
            <w:r>
              <w:rPr>
                <w:rFonts w:hint="eastAsia" w:ascii="宋体" w:hAnsi="宋体"/>
                <w:b/>
                <w:sz w:val="24"/>
              </w:rPr>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62</w:t>
            </w:r>
            <w:r>
              <w:rPr>
                <w:rFonts w:ascii="宋体" w:hAnsi="宋体"/>
                <w:sz w:val="24"/>
              </w:rPr>
            </w:r>
            <w:r/>
          </w:p>
        </w:tc>
        <w:tc>
          <w:tcPr>
            <w:tcW w:w="3032" w:type="pct"/>
            <w:vAlign w:val="center"/>
            <w:textDirection w:val="lrTb"/>
            <w:noWrap w:val="false"/>
          </w:tcPr>
          <w:p>
            <w:pPr>
              <w:pStyle w:val="1068"/>
              <w:rPr>
                <w:rFonts w:ascii="宋体" w:hAnsi="宋体"/>
                <w:sz w:val="24"/>
              </w:rPr>
            </w:pPr>
            <w:r>
              <w:rPr>
                <w:rFonts w:ascii="宋体" w:hAnsi="宋体"/>
                <w:sz w:val="24"/>
              </w:rPr>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展厅设计主题及内容理解</w:t>
            </w:r>
            <w:r>
              <w:rPr>
                <w:rFonts w:ascii="宋体" w:hAnsi="宋体"/>
                <w:sz w:val="24"/>
              </w:rPr>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10</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设计主题及内容理解（对本项目总体认识理解全面、合理、准确、深入到位、构思新颖，对设计任务理解深刻，凝练内容特色，突出展陈主题。对内容深化、归纳总结出展示主体的特色与亮点）进行综合评审。</w:t>
            </w:r>
            <w:r/>
          </w:p>
          <w:p>
            <w:pPr>
              <w:pStyle w:val="1068"/>
              <w:rPr>
                <w:rFonts w:hint="eastAsia" w:ascii="宋体" w:hAnsi="宋体"/>
                <w:sz w:val="24"/>
              </w:rPr>
            </w:pPr>
            <w:r>
              <w:rPr>
                <w:rFonts w:hint="eastAsia" w:ascii="宋体" w:hAnsi="宋体"/>
                <w:sz w:val="24"/>
              </w:rPr>
              <w:t xml:space="preserve">对本项目总体认识理解全面、合理、深入到位、把握深刻准确、构思新颖，对设计任务理解深刻，内容凝练详尽合理的，得10分；</w:t>
            </w:r>
            <w:r/>
          </w:p>
          <w:p>
            <w:pPr>
              <w:pStyle w:val="1068"/>
              <w:rPr>
                <w:rFonts w:hint="eastAsia" w:ascii="宋体" w:hAnsi="宋体"/>
                <w:sz w:val="24"/>
              </w:rPr>
            </w:pPr>
            <w:r>
              <w:rPr>
                <w:rFonts w:hint="eastAsia" w:ascii="宋体" w:hAnsi="宋体"/>
                <w:sz w:val="24"/>
              </w:rPr>
              <w:t xml:space="preserve">对本项目总体认识理解把握较为全面、准确，内容较详尽、合理的，得7分；</w:t>
            </w:r>
            <w:r/>
          </w:p>
          <w:p>
            <w:pPr>
              <w:pStyle w:val="1068"/>
              <w:rPr>
                <w:rFonts w:hint="eastAsia" w:ascii="宋体" w:hAnsi="宋体"/>
                <w:sz w:val="24"/>
              </w:rPr>
            </w:pPr>
            <w:r>
              <w:rPr>
                <w:rFonts w:hint="eastAsia" w:ascii="宋体" w:hAnsi="宋体"/>
                <w:sz w:val="24"/>
              </w:rPr>
              <w:t xml:space="preserve">对本项目总体认识理解欠缺，内容简单不够完善的，得4分；</w:t>
            </w:r>
            <w:r/>
          </w:p>
          <w:p>
            <w:pPr>
              <w:pStyle w:val="1068"/>
              <w:rPr>
                <w:rFonts w:ascii="宋体" w:hAnsi="宋体"/>
                <w:sz w:val="24"/>
              </w:rPr>
            </w:pPr>
            <w:r>
              <w:rPr>
                <w:rFonts w:hint="eastAsia" w:ascii="宋体" w:hAnsi="宋体"/>
                <w:sz w:val="24"/>
              </w:rPr>
              <w:t xml:space="preserve">未提供不得分。</w:t>
            </w:r>
            <w:r>
              <w:rPr>
                <w:rFonts w:ascii="宋体" w:hAnsi="宋体"/>
                <w:sz w:val="24"/>
              </w:rPr>
            </w:r>
            <w:r/>
          </w:p>
        </w:tc>
      </w:tr>
      <w:tr>
        <w:trPr/>
        <w:tc>
          <w:tcPr>
            <w:tcW w:w="439" w:type="pct"/>
            <w:vAlign w:val="center"/>
            <w:textDirection w:val="lrTb"/>
            <w:noWrap w:val="false"/>
          </w:tcPr>
          <w:p>
            <w:pPr>
              <w:pStyle w:val="1068"/>
              <w:ind w:firstLine="28"/>
              <w:jc w:val="center"/>
              <w:rPr>
                <w:rFonts w:ascii="宋体" w:hAnsi="宋体"/>
                <w:sz w:val="24"/>
              </w:rPr>
            </w:pPr>
            <w:r>
              <w:rPr>
                <w:rFonts w:ascii="宋体" w:hAnsi="宋体"/>
                <w:sz w:val="24"/>
              </w:rPr>
              <w:t xml:space="preserve">2.2</w:t>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展厅空间布局及动线</w:t>
            </w:r>
            <w:r>
              <w:rPr>
                <w:rFonts w:ascii="宋体" w:hAnsi="宋体"/>
                <w:sz w:val="24"/>
              </w:rPr>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10</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根据投标人提供的空间布局及动线（包括：展览总平面图、各部分平面图、观众流线图、空间轴侧图、透视图等）进行综合评审。</w:t>
            </w:r>
            <w:r/>
          </w:p>
          <w:p>
            <w:pPr>
              <w:pStyle w:val="1068"/>
              <w:rPr>
                <w:rFonts w:hint="eastAsia" w:ascii="宋体" w:hAnsi="宋体"/>
                <w:sz w:val="24"/>
              </w:rPr>
            </w:pPr>
            <w:r>
              <w:rPr>
                <w:rFonts w:hint="eastAsia" w:ascii="宋体" w:hAnsi="宋体"/>
                <w:sz w:val="24"/>
              </w:rPr>
              <w:t xml:space="preserve">空间布局科学、合理，动线流畅、明晰的，得10分；</w:t>
            </w:r>
            <w:r/>
          </w:p>
          <w:p>
            <w:pPr>
              <w:pStyle w:val="1068"/>
              <w:rPr>
                <w:rFonts w:hint="eastAsia" w:ascii="宋体" w:hAnsi="宋体"/>
                <w:sz w:val="24"/>
              </w:rPr>
            </w:pPr>
            <w:r>
              <w:rPr>
                <w:rFonts w:hint="eastAsia" w:ascii="宋体" w:hAnsi="宋体"/>
                <w:sz w:val="24"/>
              </w:rPr>
              <w:t xml:space="preserve">空间布局较科学、较合理，动线较流畅、明晰的，得7分；</w:t>
            </w:r>
            <w:r/>
          </w:p>
          <w:p>
            <w:pPr>
              <w:pStyle w:val="1068"/>
              <w:rPr>
                <w:rFonts w:hint="eastAsia" w:ascii="宋体" w:hAnsi="宋体"/>
                <w:sz w:val="24"/>
              </w:rPr>
            </w:pPr>
            <w:r>
              <w:rPr>
                <w:rFonts w:hint="eastAsia" w:ascii="宋体" w:hAnsi="宋体"/>
                <w:sz w:val="24"/>
              </w:rPr>
              <w:t xml:space="preserve">空间布局缺少科学合理性，动线流畅性一般的，得4分；</w:t>
            </w:r>
            <w:r/>
          </w:p>
          <w:p>
            <w:pPr>
              <w:pStyle w:val="1068"/>
              <w:rPr>
                <w:rFonts w:ascii="宋体" w:hAnsi="宋体"/>
                <w:sz w:val="24"/>
              </w:rPr>
            </w:pPr>
            <w:r>
              <w:rPr>
                <w:rFonts w:hint="eastAsia" w:ascii="宋体" w:hAnsi="宋体"/>
                <w:sz w:val="24"/>
              </w:rPr>
              <w:t xml:space="preserve">未提供不得分。</w:t>
            </w:r>
            <w:r>
              <w:rPr>
                <w:rFonts w:ascii="宋体" w:hAnsi="宋体"/>
                <w:sz w:val="24"/>
              </w:rPr>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展示形式及效果图</w:t>
            </w:r>
            <w:r>
              <w:rPr>
                <w:rFonts w:ascii="宋体" w:hAnsi="宋体"/>
                <w:sz w:val="24"/>
              </w:rPr>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10</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展示形式（针对展示是否采用多种方式和手段，因地制宜、大胆创新、特色鲜明、视觉新颖、造型独特互动性强，体现本项目典型展品组合效果（包括序厅和各个部分、单元重点和亮点的效果图）、陈列设备设计（包括但不限于展台、展墙、场景的设计图）等）进行综合评审。</w:t>
            </w:r>
            <w:r/>
          </w:p>
          <w:p>
            <w:pPr>
              <w:pStyle w:val="1068"/>
              <w:rPr>
                <w:rFonts w:hint="eastAsia" w:ascii="宋体" w:hAnsi="宋体"/>
                <w:sz w:val="24"/>
              </w:rPr>
            </w:pPr>
            <w:r>
              <w:rPr>
                <w:rFonts w:hint="eastAsia" w:ascii="宋体" w:hAnsi="宋体"/>
                <w:sz w:val="24"/>
              </w:rPr>
              <w:t xml:space="preserve">展示形式与主题内容高度统一，手段多样，互动性强的，得10分；</w:t>
            </w:r>
            <w:r/>
          </w:p>
          <w:p>
            <w:pPr>
              <w:pStyle w:val="1068"/>
              <w:rPr>
                <w:rFonts w:hint="eastAsia" w:ascii="宋体" w:hAnsi="宋体"/>
                <w:sz w:val="24"/>
              </w:rPr>
            </w:pPr>
            <w:r>
              <w:rPr>
                <w:rFonts w:hint="eastAsia" w:ascii="宋体" w:hAnsi="宋体"/>
                <w:sz w:val="24"/>
              </w:rPr>
              <w:t xml:space="preserve">展示形式与主题内容基本统一，手段较多样，互动性较强的，得7分；</w:t>
            </w:r>
            <w:r/>
          </w:p>
          <w:p>
            <w:pPr>
              <w:pStyle w:val="1068"/>
              <w:rPr>
                <w:rFonts w:hint="eastAsia" w:ascii="宋体" w:hAnsi="宋体"/>
                <w:sz w:val="24"/>
              </w:rPr>
            </w:pPr>
            <w:r>
              <w:rPr>
                <w:rFonts w:hint="eastAsia" w:ascii="宋体" w:hAnsi="宋体"/>
                <w:sz w:val="24"/>
              </w:rPr>
              <w:t xml:space="preserve">展示形式与主题内容结合性欠缺，手段单一，互动性欠缺的，得4分；</w:t>
            </w:r>
            <w:r/>
          </w:p>
          <w:p>
            <w:pPr>
              <w:pStyle w:val="1068"/>
              <w:rPr>
                <w:rFonts w:ascii="宋体" w:hAnsi="宋体"/>
                <w:sz w:val="24"/>
              </w:rPr>
            </w:pPr>
            <w:r>
              <w:rPr>
                <w:rFonts w:hint="eastAsia" w:ascii="宋体" w:hAnsi="宋体"/>
                <w:sz w:val="24"/>
              </w:rPr>
              <w:t xml:space="preserve">未提供不得分。</w:t>
            </w:r>
            <w:r>
              <w:rPr>
                <w:rFonts w:ascii="宋体" w:hAnsi="宋体"/>
                <w:sz w:val="24"/>
              </w:rPr>
            </w:r>
            <w:r/>
          </w:p>
        </w:tc>
      </w:tr>
      <w:tr>
        <w:trPr/>
        <w:tc>
          <w:tcPr>
            <w:tcW w:w="43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4</w:t>
            </w:r>
            <w:r/>
          </w:p>
        </w:tc>
        <w:tc>
          <w:tcPr>
            <w:tcW w:w="106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实施方案</w:t>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8</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根据投标人提供的实施方案，包括但不限于具体实施方案、质量保证措施、安全、文明作业方案等：</w:t>
            </w:r>
            <w:r/>
          </w:p>
          <w:p>
            <w:pPr>
              <w:pStyle w:val="1068"/>
              <w:rPr>
                <w:rFonts w:hint="eastAsia" w:ascii="宋体" w:hAnsi="宋体"/>
                <w:sz w:val="24"/>
              </w:rPr>
            </w:pPr>
            <w:r>
              <w:rPr>
                <w:rFonts w:hint="eastAsia" w:ascii="宋体" w:hAnsi="宋体"/>
                <w:sz w:val="24"/>
              </w:rPr>
              <w:t xml:space="preserve">方案完整，针对性强，能完全满足项目实施要求的，得8分；</w:t>
            </w:r>
            <w:r/>
          </w:p>
          <w:p>
            <w:pPr>
              <w:pStyle w:val="1068"/>
              <w:rPr>
                <w:rFonts w:hint="eastAsia" w:ascii="宋体" w:hAnsi="宋体"/>
                <w:sz w:val="24"/>
              </w:rPr>
            </w:pPr>
            <w:r>
              <w:rPr>
                <w:rFonts w:hint="eastAsia" w:ascii="宋体" w:hAnsi="宋体"/>
                <w:sz w:val="24"/>
              </w:rPr>
              <w:t xml:space="preserve">方案较具体，针对性较强，能基本满足项目实施要求的，得6分；</w:t>
            </w:r>
            <w:r/>
          </w:p>
          <w:p>
            <w:pPr>
              <w:pStyle w:val="1068"/>
              <w:rPr>
                <w:rFonts w:hint="eastAsia" w:ascii="宋体" w:hAnsi="宋体"/>
                <w:sz w:val="24"/>
              </w:rPr>
            </w:pPr>
            <w:r>
              <w:rPr>
                <w:rFonts w:hint="eastAsia" w:ascii="宋体" w:hAnsi="宋体"/>
                <w:sz w:val="24"/>
              </w:rPr>
              <w:t xml:space="preserve">方案内容较简单，针对性不强，对项目实施要求响应一般的，得4分；</w:t>
            </w:r>
            <w:r/>
          </w:p>
          <w:p>
            <w:pPr>
              <w:pStyle w:val="1068"/>
              <w:rPr>
                <w:rFonts w:hint="eastAsia" w:ascii="宋体" w:hAnsi="宋体"/>
                <w:sz w:val="24"/>
              </w:rPr>
            </w:pPr>
            <w:r>
              <w:rPr>
                <w:rFonts w:hint="eastAsia" w:ascii="宋体" w:hAnsi="宋体"/>
                <w:sz w:val="24"/>
              </w:rPr>
              <w:t xml:space="preserve">未提供不得分。</w:t>
            </w:r>
            <w:r/>
          </w:p>
        </w:tc>
      </w:tr>
      <w:tr>
        <w:trPr/>
        <w:tc>
          <w:tcPr>
            <w:tcW w:w="43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5</w:t>
            </w:r>
            <w:r/>
          </w:p>
        </w:tc>
        <w:tc>
          <w:tcPr>
            <w:tcW w:w="106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生产工艺说明</w:t>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8</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根据投标人提供的生产工艺（包括但不限于对本项目的生产工艺说明评判是否符合设计要求，材质规格、颜色、字体大小、安装高度等）进行综合评审。</w:t>
            </w:r>
            <w:r/>
          </w:p>
          <w:p>
            <w:pPr>
              <w:pStyle w:val="1068"/>
              <w:rPr>
                <w:rFonts w:hint="eastAsia" w:ascii="宋体" w:hAnsi="宋体"/>
                <w:sz w:val="24"/>
              </w:rPr>
            </w:pPr>
            <w:r>
              <w:rPr>
                <w:rFonts w:hint="eastAsia" w:ascii="宋体" w:hAnsi="宋体"/>
                <w:sz w:val="24"/>
              </w:rPr>
              <w:t xml:space="preserve">生产工艺图完整详尽、规范性高（材质规格、颜色、字体大小、安装高度等规范性要求）、外观与环境协调性高的得8分；</w:t>
            </w:r>
            <w:r/>
          </w:p>
          <w:p>
            <w:pPr>
              <w:pStyle w:val="1068"/>
              <w:rPr>
                <w:rFonts w:hint="eastAsia" w:ascii="宋体" w:hAnsi="宋体"/>
                <w:sz w:val="24"/>
              </w:rPr>
            </w:pPr>
            <w:r>
              <w:rPr>
                <w:rFonts w:hint="eastAsia" w:ascii="宋体" w:hAnsi="宋体"/>
                <w:sz w:val="24"/>
              </w:rPr>
              <w:t xml:space="preserve">生产工艺图较完整、规范性较高、外观与环境协调性较高得6分；</w:t>
            </w:r>
            <w:r/>
          </w:p>
          <w:p>
            <w:pPr>
              <w:pStyle w:val="1068"/>
              <w:rPr>
                <w:rFonts w:hint="eastAsia" w:ascii="宋体" w:hAnsi="宋体"/>
                <w:sz w:val="24"/>
              </w:rPr>
            </w:pPr>
            <w:r>
              <w:rPr>
                <w:rFonts w:hint="eastAsia" w:ascii="宋体" w:hAnsi="宋体"/>
                <w:sz w:val="24"/>
              </w:rPr>
              <w:t xml:space="preserve">生产工艺图基本完整、基本规范、外观与环境协调性基本一致的得4分；</w:t>
            </w:r>
            <w:r/>
          </w:p>
          <w:p>
            <w:pPr>
              <w:pStyle w:val="1068"/>
              <w:rPr>
                <w:rFonts w:hint="eastAsia" w:ascii="宋体" w:hAnsi="宋体"/>
                <w:sz w:val="24"/>
              </w:rPr>
            </w:pPr>
            <w:r>
              <w:rPr>
                <w:rFonts w:hint="eastAsia" w:ascii="宋体" w:hAnsi="宋体"/>
                <w:sz w:val="24"/>
              </w:rPr>
              <w:t xml:space="preserve">未提供的不得分。</w:t>
            </w:r>
            <w:r/>
          </w:p>
        </w:tc>
      </w:tr>
      <w:tr>
        <w:trPr/>
        <w:tc>
          <w:tcPr>
            <w:tcW w:w="43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6</w:t>
            </w:r>
            <w:r/>
          </w:p>
        </w:tc>
        <w:tc>
          <w:tcPr>
            <w:tcW w:w="106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进度计划方案</w:t>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8</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根据投标人提供的进度计划方案（包括但不限于制作工期分析及进度控制措施、进度计划表、工期承诺、项目管理及主要技术、实施人员的配备等）进行综合评审。</w:t>
            </w:r>
            <w:r/>
          </w:p>
          <w:p>
            <w:pPr>
              <w:pStyle w:val="1068"/>
              <w:rPr>
                <w:rFonts w:hint="eastAsia" w:ascii="宋体" w:hAnsi="宋体"/>
                <w:sz w:val="24"/>
              </w:rPr>
            </w:pPr>
            <w:r>
              <w:rPr>
                <w:rFonts w:hint="eastAsia" w:ascii="宋体" w:hAnsi="宋体"/>
                <w:sz w:val="24"/>
              </w:rPr>
              <w:t xml:space="preserve">方案完整，针对性强，能完全满足项目实施要求的，得8分；</w:t>
            </w:r>
            <w:r/>
          </w:p>
          <w:p>
            <w:pPr>
              <w:pStyle w:val="1068"/>
              <w:rPr>
                <w:rFonts w:hint="eastAsia" w:ascii="宋体" w:hAnsi="宋体"/>
                <w:sz w:val="24"/>
              </w:rPr>
            </w:pPr>
            <w:r>
              <w:rPr>
                <w:rFonts w:hint="eastAsia" w:ascii="宋体" w:hAnsi="宋体"/>
                <w:sz w:val="24"/>
              </w:rPr>
              <w:t xml:space="preserve">方案较具体，针对性较强，能基本满足项目实施要求的，得6分；</w:t>
            </w:r>
            <w:r/>
          </w:p>
          <w:p>
            <w:pPr>
              <w:pStyle w:val="1068"/>
              <w:rPr>
                <w:rFonts w:hint="eastAsia" w:ascii="宋体" w:hAnsi="宋体"/>
                <w:sz w:val="24"/>
              </w:rPr>
            </w:pPr>
            <w:r>
              <w:rPr>
                <w:rFonts w:hint="eastAsia" w:ascii="宋体" w:hAnsi="宋体"/>
                <w:sz w:val="24"/>
              </w:rPr>
              <w:t xml:space="preserve">方案内容较简单，针对性不强，对项目实施要求响应一般的，得4分；</w:t>
            </w:r>
            <w:r/>
          </w:p>
          <w:p>
            <w:pPr>
              <w:pStyle w:val="1068"/>
              <w:rPr>
                <w:rFonts w:hint="eastAsia" w:ascii="宋体" w:hAnsi="宋体"/>
                <w:sz w:val="24"/>
              </w:rPr>
            </w:pPr>
            <w:r>
              <w:rPr>
                <w:rFonts w:hint="eastAsia" w:ascii="宋体" w:hAnsi="宋体"/>
                <w:sz w:val="24"/>
              </w:rPr>
              <w:t xml:space="preserve">未提供的不得分。</w:t>
            </w:r>
            <w:r/>
          </w:p>
        </w:tc>
      </w:tr>
      <w:tr>
        <w:trPr>
          <w:trHeight w:val="1658"/>
        </w:trPr>
        <w:tc>
          <w:tcPr>
            <w:tcW w:w="43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7</w:t>
            </w:r>
            <w:r/>
          </w:p>
        </w:tc>
        <w:tc>
          <w:tcPr>
            <w:tcW w:w="106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售后维保服务</w:t>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8</w:t>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根据投标人提供的售后维保服务（包括但不限于技术服务、售后服务体系等方面的保证措施，详细的维保工作计划和流程。）进行综合评审。</w:t>
            </w:r>
            <w:r/>
          </w:p>
          <w:p>
            <w:pPr>
              <w:pStyle w:val="1068"/>
              <w:rPr>
                <w:rFonts w:hint="eastAsia" w:ascii="宋体" w:hAnsi="宋体"/>
                <w:sz w:val="24"/>
              </w:rPr>
            </w:pPr>
            <w:r>
              <w:rPr>
                <w:rFonts w:hint="eastAsia" w:ascii="宋体" w:hAnsi="宋体"/>
                <w:sz w:val="24"/>
              </w:rPr>
              <w:t xml:space="preserve">方案完整详细、维保计划安排合理高效、服务体系完善的得8分；</w:t>
            </w:r>
            <w:r/>
          </w:p>
          <w:p>
            <w:pPr>
              <w:pStyle w:val="1068"/>
              <w:rPr>
                <w:rFonts w:hint="eastAsia" w:ascii="宋体" w:hAnsi="宋体"/>
                <w:sz w:val="24"/>
              </w:rPr>
            </w:pPr>
            <w:r>
              <w:rPr>
                <w:rFonts w:hint="eastAsia" w:ascii="宋体" w:hAnsi="宋体"/>
                <w:sz w:val="24"/>
              </w:rPr>
              <w:t xml:space="preserve">方案完整、维保计划操作性较完善的得6分；</w:t>
            </w:r>
            <w:r/>
          </w:p>
          <w:p>
            <w:pPr>
              <w:pStyle w:val="1068"/>
              <w:rPr>
                <w:rFonts w:hint="eastAsia" w:ascii="宋体" w:hAnsi="宋体"/>
                <w:sz w:val="24"/>
              </w:rPr>
            </w:pPr>
            <w:r>
              <w:rPr>
                <w:rFonts w:hint="eastAsia" w:ascii="宋体" w:hAnsi="宋体"/>
                <w:sz w:val="24"/>
              </w:rPr>
              <w:t xml:space="preserve">维保措施有所欠缺的得4分；</w:t>
            </w:r>
            <w:r/>
          </w:p>
          <w:p>
            <w:pPr>
              <w:pStyle w:val="1068"/>
              <w:rPr>
                <w:rFonts w:hint="eastAsia" w:ascii="宋体" w:hAnsi="宋体"/>
                <w:sz w:val="24"/>
              </w:rPr>
            </w:pPr>
            <w:r>
              <w:rPr>
                <w:rFonts w:hint="eastAsia" w:ascii="宋体" w:hAnsi="宋体"/>
                <w:sz w:val="24"/>
              </w:rPr>
              <w:t xml:space="preserve">未提供不得分。</w:t>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28</w:t>
            </w:r>
            <w:r>
              <w:rPr>
                <w:rFonts w:ascii="宋体" w:hAnsi="宋体"/>
                <w:sz w:val="24"/>
              </w:rPr>
            </w:r>
            <w:r/>
          </w:p>
        </w:tc>
        <w:tc>
          <w:tcPr>
            <w:tcW w:w="3032" w:type="pct"/>
            <w:vAlign w:val="center"/>
            <w:textDirection w:val="lrTb"/>
            <w:noWrap w:val="false"/>
          </w:tcPr>
          <w:p>
            <w:pPr>
              <w:pStyle w:val="1068"/>
              <w:rPr>
                <w:rFonts w:ascii="宋体" w:hAnsi="宋体"/>
                <w:sz w:val="24"/>
              </w:rPr>
            </w:pPr>
            <w:r>
              <w:rPr>
                <w:rFonts w:ascii="宋体" w:hAnsi="宋体"/>
                <w:sz w:val="24"/>
              </w:rPr>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业绩</w:t>
            </w:r>
            <w:r>
              <w:rPr>
                <w:rFonts w:ascii="宋体" w:hAnsi="宋体"/>
                <w:sz w:val="24"/>
              </w:rPr>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10</w:t>
            </w:r>
            <w:r>
              <w:rPr>
                <w:rFonts w:ascii="宋体" w:hAnsi="宋体"/>
                <w:sz w:val="24"/>
              </w:rPr>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投标人自2023年1月1日以来（以合同签订时间为准）具有与本项目类似业绩的，每有一个得5分，最高得10分，未提供或提供业绩不满足业绩要求的不得分。</w:t>
            </w:r>
            <w:r/>
          </w:p>
          <w:p>
            <w:pPr>
              <w:pStyle w:val="1068"/>
              <w:rPr>
                <w:rFonts w:ascii="宋体" w:hAnsi="宋体"/>
                <w:b/>
                <w:sz w:val="24"/>
              </w:rPr>
            </w:pPr>
            <w:r>
              <w:rPr>
                <w:rFonts w:hint="eastAsia" w:ascii="宋体" w:hAnsi="宋体"/>
                <w:b/>
                <w:sz w:val="24"/>
              </w:rPr>
              <w:t xml:space="preserve">注：提供中标（或成交）通知书、合同及发票扫描件，并加盖公章。未提供或提供不齐全不得分。</w:t>
            </w:r>
            <w:r>
              <w:rPr>
                <w:rFonts w:ascii="宋体" w:hAnsi="宋体"/>
                <w:b/>
                <w:sz w:val="24"/>
              </w:rPr>
            </w:r>
            <w:r/>
          </w:p>
        </w:tc>
      </w:tr>
      <w:tr>
        <w:trPr/>
        <w:tc>
          <w:tcPr>
            <w:tcW w:w="439" w:type="pct"/>
            <w:vAlign w:val="center"/>
            <w:textDirection w:val="lrTb"/>
            <w:noWrap w:val="false"/>
          </w:tcPr>
          <w:p>
            <w:pPr>
              <w:pStyle w:val="1068"/>
              <w:ind w:firstLine="28"/>
              <w:jc w:val="center"/>
              <w:rPr>
                <w:rFonts w:ascii="宋体" w:hAnsi="宋体"/>
                <w:sz w:val="24"/>
              </w:rPr>
            </w:pPr>
            <w:r>
              <w:rPr>
                <w:rFonts w:ascii="宋体" w:hAnsi="宋体"/>
                <w:sz w:val="24"/>
              </w:rPr>
              <w:t xml:space="preserve">3.2</w:t>
            </w:r>
            <w:r/>
          </w:p>
        </w:tc>
        <w:tc>
          <w:tcPr>
            <w:tcW w:w="106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拟投入设备</w:t>
            </w:r>
            <w:r>
              <w:rPr>
                <w:rFonts w:ascii="宋体" w:hAnsi="宋体"/>
                <w:sz w:val="24"/>
              </w:rPr>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8</w:t>
            </w:r>
            <w:r>
              <w:rPr>
                <w:rFonts w:ascii="宋体" w:hAnsi="宋体"/>
                <w:sz w:val="24"/>
              </w:rPr>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投标人为本项目配备大型设备（激光雕刻机、机械雕刻机、折弯机、剪板机），每提供一个得2分，最高得8分。</w:t>
            </w:r>
            <w:r/>
          </w:p>
          <w:p>
            <w:pPr>
              <w:pStyle w:val="1068"/>
              <w:rPr>
                <w:rFonts w:ascii="宋体" w:hAnsi="宋体"/>
                <w:b/>
                <w:sz w:val="24"/>
              </w:rPr>
            </w:pPr>
            <w:r>
              <w:rPr>
                <w:rFonts w:hint="eastAsia" w:ascii="宋体" w:hAnsi="宋体"/>
                <w:b/>
                <w:sz w:val="24"/>
              </w:rPr>
              <w:t xml:space="preserve">注：提供设备购置发票扫描件及设备照片，并加盖公章。</w:t>
            </w:r>
            <w:r>
              <w:rPr>
                <w:rFonts w:ascii="宋体" w:hAnsi="宋体"/>
                <w:b/>
                <w:sz w:val="24"/>
              </w:rPr>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106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认证证书</w:t>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6</w:t>
            </w:r>
            <w:r>
              <w:rPr>
                <w:rFonts w:ascii="宋体" w:hAnsi="宋体"/>
                <w:sz w:val="24"/>
              </w:rPr>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投标人具有有效的质量管理体系认证证书、环境管理体系认证，每提供一项证书得3分，最高得6分。</w:t>
            </w:r>
            <w:r/>
          </w:p>
          <w:p>
            <w:pPr>
              <w:pStyle w:val="1068"/>
              <w:rPr>
                <w:rFonts w:hint="eastAsia" w:ascii="宋体" w:hAnsi="宋体"/>
                <w:b/>
                <w:sz w:val="24"/>
              </w:rPr>
            </w:pPr>
            <w:r>
              <w:rPr>
                <w:rFonts w:hint="eastAsia" w:ascii="宋体" w:hAnsi="宋体"/>
                <w:b/>
                <w:sz w:val="24"/>
              </w:rPr>
              <w:t xml:space="preserve">注：提供证书扫描件及全国认证认可信息公共服务平台证书查询截图且证书状态为有效，未提供或提供材料不齐全不得分。</w:t>
            </w:r>
            <w:r/>
          </w:p>
        </w:tc>
      </w:tr>
      <w:tr>
        <w:trPr/>
        <w:tc>
          <w:tcPr>
            <w:tcW w:w="439"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3</w:t>
            </w:r>
            <w:r>
              <w:rPr>
                <w:rFonts w:ascii="宋体" w:hAnsi="宋体"/>
                <w:sz w:val="24"/>
              </w:rPr>
              <w:t xml:space="preserve">.4</w:t>
            </w:r>
            <w:r/>
          </w:p>
        </w:tc>
        <w:tc>
          <w:tcPr>
            <w:tcW w:w="1069"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响应时间</w:t>
            </w:r>
            <w:r/>
          </w:p>
        </w:tc>
        <w:tc>
          <w:tcPr>
            <w:tcW w:w="458" w:type="pct"/>
            <w:vAlign w:val="center"/>
            <w:textDirection w:val="lrTb"/>
            <w:noWrap w:val="false"/>
          </w:tcPr>
          <w:p>
            <w:pPr>
              <w:pStyle w:val="1068"/>
              <w:ind w:firstLine="28"/>
              <w:jc w:val="center"/>
              <w:rPr>
                <w:rFonts w:ascii="宋体" w:hAnsi="宋体"/>
                <w:sz w:val="24"/>
              </w:rPr>
            </w:pPr>
            <w:r>
              <w:rPr>
                <w:rFonts w:hint="eastAsia" w:ascii="宋体" w:hAnsi="宋体"/>
                <w:sz w:val="24"/>
              </w:rPr>
              <w:t xml:space="preserve">4</w:t>
            </w:r>
            <w:r>
              <w:rPr>
                <w:rFonts w:ascii="宋体" w:hAnsi="宋体"/>
                <w:sz w:val="24"/>
              </w:rPr>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t xml:space="preserve">投标人承诺：接到采购人电话通知后在2小时内到场维修、维护的得4分。</w:t>
            </w:r>
            <w:r/>
          </w:p>
          <w:p>
            <w:pPr>
              <w:pStyle w:val="1068"/>
              <w:rPr>
                <w:rFonts w:hint="eastAsia" w:ascii="宋体" w:hAnsi="宋体"/>
                <w:sz w:val="24"/>
              </w:rPr>
            </w:pPr>
            <w:r>
              <w:rPr>
                <w:rFonts w:hint="eastAsia" w:ascii="宋体" w:hAnsi="宋体"/>
                <w:b/>
                <w:sz w:val="24"/>
              </w:rPr>
              <w:t xml:space="preserve">注：提供书面承诺（承诺格式自拟）并加盖投标人公章，未按要求提供承诺的不得分。</w:t>
            </w:r>
            <w:r>
              <w:rPr>
                <w:rFonts w:hint="eastAsia" w:ascii="宋体" w:hAnsi="宋体"/>
                <w:sz w:val="24"/>
              </w:rPr>
            </w:r>
            <w:r/>
          </w:p>
        </w:tc>
      </w:tr>
      <w:tr>
        <w:trPr>
          <w:trHeight w:val="556"/>
        </w:trPr>
        <w:tc>
          <w:tcPr>
            <w:gridSpan w:val="2"/>
            <w:tcW w:w="1508" w:type="pct"/>
            <w:vAlign w:val="center"/>
            <w:textDirection w:val="lrTb"/>
            <w:noWrap w:val="false"/>
          </w:tcPr>
          <w:p>
            <w:pPr>
              <w:pStyle w:val="1068"/>
              <w:ind w:firstLine="28"/>
              <w:jc w:val="center"/>
              <w:rPr>
                <w:rFonts w:hint="eastAsia" w:ascii="宋体" w:hAnsi="宋体"/>
                <w:sz w:val="24"/>
              </w:rPr>
            </w:pPr>
            <w:r>
              <w:rPr>
                <w:rFonts w:ascii="宋体" w:hAnsi="宋体"/>
                <w:sz w:val="24"/>
              </w:rPr>
              <w:t xml:space="preserve">合计</w:t>
            </w:r>
            <w:r>
              <w:rPr>
                <w:rFonts w:hint="eastAsia" w:ascii="宋体" w:hAnsi="宋体"/>
                <w:sz w:val="24"/>
              </w:rPr>
            </w:r>
            <w:r/>
          </w:p>
        </w:tc>
        <w:tc>
          <w:tcPr>
            <w:tcW w:w="458" w:type="pct"/>
            <w:vAlign w:val="center"/>
            <w:textDirection w:val="lrTb"/>
            <w:noWrap w:val="false"/>
          </w:tcPr>
          <w:p>
            <w:pPr>
              <w:pStyle w:val="1068"/>
              <w:ind w:firstLine="28"/>
              <w:jc w:val="center"/>
              <w:rPr>
                <w:rFonts w:hint="eastAsia" w:ascii="宋体" w:hAnsi="宋体"/>
                <w:sz w:val="24"/>
              </w:rPr>
            </w:pPr>
            <w:r>
              <w:rPr>
                <w:rFonts w:hint="eastAsia" w:ascii="宋体" w:hAnsi="宋体"/>
                <w:sz w:val="24"/>
              </w:rPr>
              <w:t xml:space="preserve">1</w:t>
            </w:r>
            <w:r>
              <w:rPr>
                <w:rFonts w:ascii="宋体" w:hAnsi="宋体"/>
                <w:sz w:val="24"/>
              </w:rPr>
              <w:t xml:space="preserve">00</w:t>
            </w:r>
            <w:r>
              <w:rPr>
                <w:rFonts w:hint="eastAsia" w:ascii="宋体" w:hAnsi="宋体"/>
                <w:sz w:val="24"/>
              </w:rPr>
            </w:r>
            <w:r/>
          </w:p>
        </w:tc>
        <w:tc>
          <w:tcPr>
            <w:tcW w:w="3032" w:type="pct"/>
            <w:vAlign w:val="center"/>
            <w:textDirection w:val="lrTb"/>
            <w:noWrap w:val="false"/>
          </w:tcPr>
          <w:p>
            <w:pPr>
              <w:pStyle w:val="1068"/>
              <w:rPr>
                <w:rFonts w:hint="eastAsia" w:ascii="宋体" w:hAnsi="宋体"/>
                <w:sz w:val="24"/>
              </w:rPr>
            </w:pPr>
            <w:r>
              <w:rPr>
                <w:rFonts w:hint="eastAsia" w:ascii="宋体" w:hAnsi="宋体"/>
                <w:sz w:val="24"/>
              </w:rPr>
            </w:r>
            <w:r/>
          </w:p>
        </w:tc>
      </w:tr>
    </w:tbl>
    <w:p>
      <w:pPr>
        <w:pStyle w:val="1068"/>
        <w:ind w:left="1080"/>
        <w:spacing w:line="360" w:lineRule="auto"/>
        <w:tabs>
          <w:tab w:val="left" w:pos="360" w:leader="none"/>
          <w:tab w:val="left" w:pos="1080" w:leader="none"/>
        </w:tabs>
        <w:rPr>
          <w:rFonts w:ascii="宋体" w:hAnsi="宋体"/>
          <w:sz w:val="24"/>
        </w:rPr>
      </w:pPr>
      <w:r>
        <w:rPr>
          <w:rFonts w:ascii="宋体" w:hAnsi="宋体"/>
          <w:sz w:val="24"/>
        </w:rPr>
      </w:r>
      <w:r/>
    </w:p>
    <w:p>
      <w:pPr>
        <w:pStyle w:val="1068"/>
        <w:jc w:val="left"/>
        <w:widowControl/>
        <w:rPr>
          <w:rFonts w:hint="eastAsia" w:ascii="宋体" w:hAnsi="宋体"/>
          <w:b/>
          <w:sz w:val="36"/>
          <w:szCs w:val="36"/>
        </w:rPr>
      </w:pPr>
      <w:r>
        <w:rPr>
          <w:rFonts w:hint="eastAsia" w:ascii="宋体" w:hAnsi="宋体"/>
          <w:b/>
          <w:sz w:val="36"/>
          <w:szCs w:val="36"/>
        </w:rPr>
      </w:r>
      <w:r/>
    </w:p>
    <w:p>
      <w:pPr>
        <w:pStyle w:val="1068"/>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68"/>
        <w:ind w:firstLine="482"/>
        <w:spacing w:line="360" w:lineRule="auto"/>
        <w:rPr>
          <w:rFonts w:ascii="宋体" w:hAnsi="宋体" w:cs="宋体"/>
          <w:b/>
          <w:sz w:val="24"/>
        </w:rPr>
      </w:pPr>
      <w:r>
        <w:rPr>
          <w:rFonts w:hint="eastAsia" w:ascii="宋体" w:hAnsi="宋体" w:cs="宋体"/>
          <w:b/>
          <w:bCs/>
          <w:sz w:val="24"/>
        </w:rPr>
        <w:t xml:space="preserve">一、项目概况</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1.项目地点：常州市妇幼保健院保健大楼二楼。</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2.项目内容：本项目为常州市妇幼保健院亲子课程实践基地服务项目,面积约34</w:t>
      </w:r>
      <w:r>
        <w:rPr>
          <w:rFonts w:ascii="宋体" w:hAnsi="宋体" w:cs="宋体"/>
          <w:sz w:val="24"/>
        </w:rPr>
        <w:t xml:space="preserve">8</w:t>
      </w:r>
      <w:r>
        <w:rPr>
          <w:rFonts w:hint="eastAsia" w:ascii="宋体" w:hAnsi="宋体" w:cs="宋体"/>
          <w:sz w:val="24"/>
        </w:rPr>
        <w:t xml:space="preserve">平方米。</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3.合同履行期限：合同签订后15个日历日内完成方案深化设计，45个日历日内完成文化建设与布置。</w:t>
      </w:r>
      <w:r>
        <w:rPr>
          <w:rFonts w:ascii="宋体" w:hAnsi="宋体" w:cs="宋体"/>
          <w:sz w:val="24"/>
        </w:rPr>
      </w:r>
      <w:r/>
    </w:p>
    <w:p>
      <w:pPr>
        <w:pStyle w:val="1068"/>
        <w:ind w:firstLine="482"/>
        <w:spacing w:line="360" w:lineRule="auto"/>
        <w:rPr>
          <w:rFonts w:ascii="宋体" w:hAnsi="宋体" w:cs="宋体"/>
          <w:b/>
          <w:bCs/>
          <w:sz w:val="24"/>
        </w:rPr>
      </w:pPr>
      <w:r>
        <w:rPr>
          <w:rFonts w:hint="eastAsia" w:ascii="宋体" w:hAnsi="宋体" w:cs="宋体"/>
          <w:b/>
          <w:bCs/>
          <w:sz w:val="24"/>
        </w:rPr>
        <w:t xml:space="preserve">二、项目要求</w:t>
      </w:r>
      <w:r>
        <w:rPr>
          <w:rFonts w:ascii="宋体" w:hAnsi="宋体" w:cs="宋体"/>
          <w:b/>
          <w:bCs/>
          <w:sz w:val="24"/>
        </w:rPr>
      </w:r>
      <w:r/>
    </w:p>
    <w:p>
      <w:pPr>
        <w:pStyle w:val="1068"/>
        <w:ind w:firstLine="488"/>
        <w:jc w:val="left"/>
        <w:spacing w:line="360" w:lineRule="auto"/>
        <w:rPr>
          <w:rFonts w:hint="eastAsia" w:ascii="宋体" w:hAnsi="宋体" w:cs="宋体"/>
          <w:spacing w:val="2"/>
          <w:sz w:val="24"/>
        </w:rPr>
      </w:pPr>
      <w:r>
        <w:rPr>
          <w:rFonts w:hint="eastAsia" w:ascii="宋体" w:hAnsi="宋体" w:cs="宋体"/>
          <w:spacing w:val="2"/>
          <w:sz w:val="24"/>
        </w:rPr>
        <w:t xml:space="preserve">本项目需完成亲子课程实践基地的文化氛围及智能化设计、制作、安装等相关服务，涵盖以下内容：</w:t>
      </w:r>
      <w:r/>
    </w:p>
    <w:p>
      <w:pPr>
        <w:pStyle w:val="1068"/>
        <w:ind w:firstLine="488"/>
        <w:jc w:val="left"/>
        <w:spacing w:line="360" w:lineRule="auto"/>
        <w:rPr>
          <w:rFonts w:hint="eastAsia" w:ascii="宋体" w:hAnsi="宋体" w:cs="宋体"/>
          <w:spacing w:val="2"/>
          <w:sz w:val="24"/>
        </w:rPr>
      </w:pPr>
      <w:r>
        <w:rPr>
          <w:rFonts w:hint="eastAsia" w:ascii="宋体" w:hAnsi="宋体" w:cs="宋体"/>
          <w:spacing w:val="2"/>
          <w:sz w:val="24"/>
        </w:rPr>
        <w:t xml:space="preserve">1.总体策划与内容设计：包括入口景墙，门厅展示区，亲子课程实践基地主馆内部：生命的起源、生命的诞生、生物的多样性、生命的奇迹、孕期健康守护、儿童保健长廊、手作体验区、人体健康科普、丁丁香香出游季、丁香文创荟等板块的内容策划。</w:t>
      </w:r>
      <w:r/>
    </w:p>
    <w:p>
      <w:pPr>
        <w:pStyle w:val="1068"/>
        <w:ind w:firstLine="488"/>
        <w:jc w:val="left"/>
        <w:spacing w:line="360" w:lineRule="auto"/>
        <w:rPr>
          <w:rFonts w:hint="eastAsia" w:ascii="宋体" w:hAnsi="宋体" w:cs="宋体"/>
          <w:spacing w:val="2"/>
          <w:sz w:val="24"/>
        </w:rPr>
      </w:pPr>
      <w:r>
        <w:rPr>
          <w:rFonts w:hint="eastAsia" w:ascii="宋体" w:hAnsi="宋体" w:cs="宋体"/>
          <w:spacing w:val="2"/>
          <w:sz w:val="24"/>
        </w:rPr>
        <w:t xml:space="preserve">2.空间与布展设计：深化空间布局、参观动线及功能分区方案，完成平面布局图、空间效果渲染图、施工图等全套设计文件。 </w:t>
      </w:r>
      <w:r/>
    </w:p>
    <w:p>
      <w:pPr>
        <w:pStyle w:val="1068"/>
        <w:ind w:firstLine="488"/>
        <w:jc w:val="left"/>
        <w:spacing w:line="360" w:lineRule="auto"/>
        <w:rPr>
          <w:rFonts w:ascii="宋体" w:hAnsi="宋体" w:cs="宋体"/>
          <w:spacing w:val="2"/>
          <w:sz w:val="24"/>
        </w:rPr>
      </w:pPr>
      <w:r>
        <w:rPr>
          <w:rFonts w:hint="eastAsia" w:ascii="宋体" w:hAnsi="宋体" w:cs="宋体"/>
          <w:spacing w:val="2"/>
          <w:sz w:val="24"/>
        </w:rPr>
        <w:t xml:space="preserve">3.施工与安装：包括墙面装饰制作安装、图文内容制作铺设、展台、定制艺术灯具以及展厅智能化设备安装调试（不含展厅拆除、展厅新建墙体及造型硬装和灯带、展厅吊顶和筒灯软膜灯箱、展厅地面改造及踢脚线、展厅强弱电部分、展厅消防暖通、展品模型等相关陈列品、休闲桌椅、门、建筑垃圾清运、保洁）。</w:t>
      </w:r>
      <w:r>
        <w:rPr>
          <w:rFonts w:ascii="宋体" w:hAnsi="宋体" w:cs="宋体"/>
          <w:spacing w:val="2"/>
          <w:sz w:val="24"/>
        </w:rPr>
      </w:r>
      <w:r/>
    </w:p>
    <w:p>
      <w:pPr>
        <w:pStyle w:val="1068"/>
        <w:ind w:firstLine="482"/>
        <w:spacing w:line="360" w:lineRule="auto"/>
        <w:rPr>
          <w:rFonts w:ascii="宋体" w:hAnsi="宋体" w:cs="宋体"/>
          <w:b/>
          <w:bCs/>
          <w:sz w:val="24"/>
        </w:rPr>
      </w:pPr>
      <w:r>
        <w:rPr>
          <w:rFonts w:hint="eastAsia" w:ascii="宋体" w:hAnsi="宋体" w:cs="宋体"/>
          <w:b/>
          <w:bCs/>
          <w:sz w:val="24"/>
        </w:rPr>
        <w:t xml:space="preserve">三、基本要求</w:t>
      </w:r>
      <w:r>
        <w:rPr>
          <w:rFonts w:ascii="宋体" w:hAnsi="宋体" w:cs="宋体"/>
          <w:b/>
          <w:bCs/>
          <w:sz w:val="24"/>
        </w:rPr>
      </w:r>
      <w:r/>
    </w:p>
    <w:p>
      <w:pPr>
        <w:pStyle w:val="1068"/>
        <w:ind w:firstLine="490"/>
        <w:jc w:val="left"/>
        <w:spacing w:line="360" w:lineRule="auto"/>
        <w:rPr>
          <w:rFonts w:ascii="宋体" w:hAnsi="宋体" w:cs="宋体"/>
          <w:b/>
          <w:spacing w:val="2"/>
          <w:sz w:val="24"/>
        </w:rPr>
      </w:pPr>
      <w:r>
        <w:rPr>
          <w:rFonts w:hint="eastAsia" w:ascii="宋体" w:hAnsi="宋体" w:cs="宋体"/>
          <w:b/>
          <w:spacing w:val="2"/>
          <w:sz w:val="24"/>
        </w:rPr>
        <w:t xml:space="preserve">（一）设计范围</w:t>
      </w:r>
      <w:r>
        <w:rPr>
          <w:rFonts w:ascii="宋体" w:hAnsi="宋体" w:cs="宋体"/>
          <w:b/>
          <w:spacing w:val="2"/>
          <w:sz w:val="24"/>
        </w:rPr>
      </w:r>
      <w:r/>
    </w:p>
    <w:p>
      <w:pPr>
        <w:pStyle w:val="1068"/>
        <w:jc w:val="center"/>
        <w:spacing w:line="360" w:lineRule="auto"/>
        <w:rPr>
          <w:rFonts w:ascii="宋体" w:hAnsi="宋体" w:cs="仿宋"/>
          <w:sz w:val="24"/>
        </w:rPr>
        <w:outlineLvl w:val="1"/>
      </w:pPr>
      <w:r>
        <mc:AlternateContent>
          <mc:Choice Requires="wpg">
            <w:drawing>
              <wp:inline xmlns:wp="http://schemas.openxmlformats.org/drawingml/2006/wordprocessingDrawing" distT="0" distB="0" distL="0" distR="0">
                <wp:extent cx="4689475" cy="480189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689475" cy="4801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69.2pt;height:378.1pt;mso-wrap-distance-left:0.0pt;mso-wrap-distance-top:0.0pt;mso-wrap-distance-right:0.0pt;mso-wrap-distance-bottom:0.0pt;" stroked="f">
                <v:path textboxrect="0,0,0,0"/>
                <v:imagedata r:id="rId24" o:title=""/>
              </v:shape>
            </w:pict>
          </mc:Fallback>
        </mc:AlternateContent>
      </w:r>
      <w:r>
        <w:rPr>
          <w:rFonts w:ascii="宋体" w:hAnsi="宋体" w:cs="仿宋"/>
          <w:sz w:val="24"/>
        </w:rPr>
      </w:r>
      <w:r/>
    </w:p>
    <w:p>
      <w:pPr>
        <w:pStyle w:val="1068"/>
        <w:ind w:firstLine="490"/>
        <w:jc w:val="left"/>
        <w:spacing w:line="360" w:lineRule="auto"/>
        <w:rPr>
          <w:rFonts w:ascii="宋体" w:hAnsi="宋体" w:cs="宋体"/>
          <w:b/>
          <w:spacing w:val="2"/>
          <w:sz w:val="24"/>
        </w:rPr>
      </w:pPr>
      <w:r>
        <w:rPr>
          <w:rFonts w:hint="eastAsia" w:ascii="宋体" w:hAnsi="宋体" w:cs="宋体"/>
          <w:b/>
          <w:spacing w:val="2"/>
          <w:sz w:val="24"/>
        </w:rPr>
        <w:t xml:space="preserve">（二）项目清单要求</w:t>
      </w:r>
      <w:r>
        <w:rPr>
          <w:rFonts w:ascii="宋体" w:hAnsi="宋体" w:cs="宋体"/>
          <w:b/>
          <w:spacing w:val="2"/>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9"/>
        <w:gridCol w:w="4731"/>
        <w:gridCol w:w="1441"/>
        <w:gridCol w:w="1817"/>
      </w:tblGrid>
      <w:tr>
        <w:trPr>
          <w:trHeight w:val="560"/>
        </w:trPr>
        <w:tc>
          <w:tcPr>
            <w:tcW w:w="699" w:type="pct"/>
            <w:vAlign w:val="center"/>
            <w:textDirection w:val="lrTb"/>
            <w:noWrap/>
          </w:tcPr>
          <w:p>
            <w:pPr>
              <w:pStyle w:val="1068"/>
              <w:jc w:val="center"/>
              <w:widowControl/>
              <w:rPr>
                <w:rFonts w:ascii="宋体" w:hAnsi="宋体" w:cs="仿宋"/>
                <w:sz w:val="24"/>
              </w:rPr>
            </w:pPr>
            <w:r>
              <w:rPr>
                <w:rFonts w:hint="eastAsia" w:ascii="宋体" w:hAnsi="宋体" w:cs="仿宋"/>
                <w:sz w:val="24"/>
                <w:lang w:bidi="ar"/>
              </w:rPr>
              <w:t xml:space="preserve">序号</w:t>
            </w:r>
            <w:r>
              <w:rPr>
                <w:rFonts w:ascii="宋体" w:hAnsi="宋体" w:cs="仿宋"/>
                <w:sz w:val="24"/>
              </w:rPr>
            </w:r>
            <w:r/>
          </w:p>
        </w:tc>
        <w:tc>
          <w:tcPr>
            <w:tcW w:w="2547"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项目</w:t>
            </w:r>
            <w:r>
              <w:rPr>
                <w:rFonts w:hint="eastAsia" w:ascii="宋体" w:hAnsi="宋体" w:cs="仿宋"/>
                <w:sz w:val="24"/>
              </w:rPr>
            </w:r>
            <w:r/>
          </w:p>
        </w:tc>
        <w:tc>
          <w:tcPr>
            <w:tcW w:w="776"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单位</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数量</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c>
          <w:tcPr>
            <w:tcW w:w="2547" w:type="pct"/>
            <w:vAlign w:val="center"/>
            <w:textDirection w:val="lrTb"/>
            <w:noWrap/>
          </w:tcPr>
          <w:p>
            <w:pPr>
              <w:pStyle w:val="1068"/>
              <w:jc w:val="center"/>
              <w:widowControl/>
              <w:rPr>
                <w:rFonts w:ascii="宋体" w:hAnsi="宋体" w:cs="仿宋"/>
                <w:sz w:val="24"/>
              </w:rPr>
            </w:pPr>
            <w:r>
              <w:rPr>
                <w:rFonts w:hint="eastAsia" w:ascii="宋体" w:hAnsi="宋体" w:cs="仿宋"/>
                <w:sz w:val="24"/>
                <w:lang w:bidi="ar"/>
              </w:rPr>
              <w:t xml:space="preserve">入口景墙</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2</w:t>
            </w:r>
            <w:r>
              <w:rPr>
                <w:rFonts w:hint="eastAsia" w:ascii="宋体" w:hAnsi="宋体" w:cs="仿宋"/>
                <w:sz w:val="24"/>
              </w:rPr>
            </w:r>
            <w:r/>
          </w:p>
        </w:tc>
        <w:tc>
          <w:tcPr>
            <w:tcW w:w="2547"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rPr>
              <w:t xml:space="preserve">门厅展示区</w:t>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3</w:t>
            </w:r>
            <w:r>
              <w:rPr>
                <w:rFonts w:hint="eastAsia" w:ascii="宋体" w:hAnsi="宋体" w:cs="仿宋"/>
                <w:sz w:val="24"/>
              </w:rPr>
            </w:r>
            <w:r/>
          </w:p>
        </w:tc>
        <w:tc>
          <w:tcPr>
            <w:tcW w:w="2547"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生命的起源</w:t>
            </w:r>
            <w:r>
              <w:rPr>
                <w:rFonts w:hint="eastAsia"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4</w:t>
            </w:r>
            <w:r>
              <w:rPr>
                <w:rFonts w:hint="eastAsia" w:ascii="宋体" w:hAnsi="宋体" w:cs="仿宋"/>
                <w:sz w:val="24"/>
              </w:rPr>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生命的诞生</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5</w:t>
            </w:r>
            <w:r>
              <w:rPr>
                <w:rFonts w:hint="eastAsia" w:ascii="宋体" w:hAnsi="宋体" w:cs="仿宋"/>
                <w:sz w:val="24"/>
              </w:rPr>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生物的多样性</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6</w:t>
            </w:r>
            <w:r>
              <w:rPr>
                <w:rFonts w:hint="eastAsia" w:ascii="宋体" w:hAnsi="宋体" w:cs="仿宋"/>
                <w:sz w:val="24"/>
              </w:rPr>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生命的奇迹</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rPr>
              <w:t xml:space="preserve">7</w:t>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孕期健康守护</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8</w:t>
            </w:r>
            <w:r>
              <w:rPr>
                <w:rFonts w:hint="eastAsia" w:ascii="宋体" w:hAnsi="宋体" w:cs="仿宋"/>
                <w:sz w:val="24"/>
              </w:rPr>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儿童保健长廊</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9</w:t>
            </w:r>
            <w:r>
              <w:rPr>
                <w:rFonts w:hint="eastAsia" w:ascii="宋体" w:hAnsi="宋体" w:cs="仿宋"/>
                <w:sz w:val="24"/>
              </w:rPr>
            </w:r>
            <w:r/>
          </w:p>
        </w:tc>
        <w:tc>
          <w:tcPr>
            <w:tcW w:w="2547"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手作体验区</w:t>
            </w:r>
            <w:r>
              <w:rPr>
                <w:rFonts w:hint="eastAsia"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hint="eastAsia" w:ascii="宋体" w:hAnsi="宋体" w:cs="仿宋"/>
                <w:sz w:val="24"/>
              </w:rPr>
            </w:pPr>
            <w:r>
              <w:rPr>
                <w:rFonts w:hint="eastAsia" w:ascii="宋体" w:hAnsi="宋体" w:cs="仿宋"/>
                <w:sz w:val="24"/>
                <w:lang w:bidi="ar"/>
              </w:rPr>
              <w:t xml:space="preserve">10</w:t>
            </w:r>
            <w:r>
              <w:rPr>
                <w:rFonts w:hint="eastAsia" w:ascii="宋体" w:hAnsi="宋体" w:cs="仿宋"/>
                <w:sz w:val="24"/>
              </w:rPr>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人体健康科普</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ascii="宋体" w:hAnsi="宋体" w:cs="仿宋"/>
                <w:sz w:val="24"/>
              </w:rPr>
            </w:pPr>
            <w:r>
              <w:rPr>
                <w:rFonts w:hint="eastAsia" w:ascii="宋体" w:hAnsi="宋体" w:cs="仿宋"/>
                <w:sz w:val="24"/>
                <w:lang w:bidi="ar"/>
              </w:rPr>
              <w:t xml:space="preserve">11</w:t>
            </w:r>
            <w:r>
              <w:rPr>
                <w:rFonts w:ascii="宋体" w:hAnsi="宋体" w:cs="仿宋"/>
                <w:sz w:val="24"/>
              </w:rPr>
            </w:r>
            <w:r/>
          </w:p>
        </w:tc>
        <w:tc>
          <w:tcPr>
            <w:tcW w:w="2547" w:type="pct"/>
            <w:vAlign w:val="center"/>
            <w:textDirection w:val="lrTb"/>
            <w:noWrap w:val="false"/>
          </w:tcPr>
          <w:p>
            <w:pPr>
              <w:pStyle w:val="1068"/>
              <w:jc w:val="center"/>
              <w:widowControl/>
              <w:rPr>
                <w:rFonts w:ascii="宋体" w:hAnsi="宋体" w:cs="仿宋"/>
                <w:sz w:val="24"/>
              </w:rPr>
            </w:pPr>
            <w:r>
              <w:rPr>
                <w:rFonts w:hint="eastAsia" w:ascii="宋体" w:hAnsi="宋体" w:cs="仿宋"/>
                <w:sz w:val="24"/>
                <w:lang w:bidi="ar"/>
              </w:rPr>
              <w:t xml:space="preserve">丁丁香香出游季</w:t>
            </w:r>
            <w:r>
              <w:rPr>
                <w:rFonts w:ascii="宋体" w:hAnsi="宋体" w:cs="仿宋"/>
                <w:sz w:val="24"/>
              </w:rPr>
            </w:r>
            <w:r/>
          </w:p>
        </w:tc>
        <w:tc>
          <w:tcPr>
            <w:tcW w:w="776"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项</w:t>
            </w:r>
            <w:r>
              <w:rPr>
                <w:rFonts w:hint="eastAsia" w:ascii="宋体" w:hAnsi="宋体" w:cs="仿宋"/>
                <w:sz w:val="24"/>
              </w:rPr>
            </w:r>
            <w:r/>
          </w:p>
        </w:tc>
        <w:tc>
          <w:tcPr>
            <w:tcW w:w="978" w:type="pct"/>
            <w:vAlign w:val="center"/>
            <w:textDirection w:val="lrTb"/>
            <w:noWrap w:val="false"/>
          </w:tcPr>
          <w:p>
            <w:pPr>
              <w:pStyle w:val="1068"/>
              <w:jc w:val="center"/>
              <w:widowControl/>
              <w:rPr>
                <w:rFonts w:hint="eastAsia" w:ascii="宋体" w:hAnsi="宋体" w:cs="仿宋"/>
                <w:sz w:val="24"/>
              </w:rPr>
            </w:pPr>
            <w:r>
              <w:rPr>
                <w:rFonts w:hint="eastAsia" w:ascii="宋体" w:hAnsi="宋体" w:cs="仿宋"/>
                <w:sz w:val="24"/>
                <w:lang w:bidi="ar"/>
              </w:rPr>
              <w:t xml:space="preserve">1</w:t>
            </w:r>
            <w:r>
              <w:rPr>
                <w:rFonts w:hint="eastAsia" w:ascii="宋体" w:hAnsi="宋体" w:cs="仿宋"/>
                <w:sz w:val="24"/>
              </w:rPr>
            </w:r>
            <w:r/>
          </w:p>
        </w:tc>
      </w:tr>
      <w:tr>
        <w:trPr>
          <w:trHeight w:val="680"/>
        </w:trPr>
        <w:tc>
          <w:tcPr>
            <w:tcW w:w="699" w:type="pct"/>
            <w:vAlign w:val="center"/>
            <w:textDirection w:val="lrTb"/>
            <w:noWrap/>
          </w:tcPr>
          <w:p>
            <w:pPr>
              <w:pStyle w:val="1068"/>
              <w:jc w:val="center"/>
              <w:widowControl/>
              <w:rPr>
                <w:rFonts w:ascii="宋体" w:hAnsi="宋体" w:cs="仿宋"/>
                <w:sz w:val="24"/>
                <w:lang w:bidi="ar"/>
              </w:rPr>
            </w:pPr>
            <w:r>
              <w:rPr>
                <w:rFonts w:hint="eastAsia" w:ascii="宋体" w:hAnsi="宋体" w:cs="仿宋"/>
                <w:sz w:val="24"/>
                <w:lang w:bidi="ar"/>
              </w:rPr>
              <w:t xml:space="preserve">12</w:t>
            </w:r>
            <w:r>
              <w:rPr>
                <w:rFonts w:ascii="宋体" w:hAnsi="宋体" w:cs="仿宋"/>
                <w:sz w:val="24"/>
                <w:lang w:bidi="ar"/>
              </w:rPr>
            </w:r>
            <w:r/>
          </w:p>
        </w:tc>
        <w:tc>
          <w:tcPr>
            <w:tcW w:w="2547" w:type="pct"/>
            <w:vAlign w:val="center"/>
            <w:textDirection w:val="lrTb"/>
            <w:noWrap w:val="false"/>
          </w:tcPr>
          <w:p>
            <w:pPr>
              <w:pStyle w:val="1068"/>
              <w:jc w:val="center"/>
              <w:widowControl/>
              <w:rPr>
                <w:rFonts w:ascii="宋体" w:hAnsi="宋体" w:cs="仿宋"/>
                <w:sz w:val="24"/>
                <w:lang w:bidi="ar"/>
              </w:rPr>
            </w:pPr>
            <w:r>
              <w:rPr>
                <w:rFonts w:hint="eastAsia" w:ascii="宋体" w:hAnsi="宋体" w:cs="仿宋"/>
                <w:sz w:val="24"/>
                <w:lang w:bidi="ar"/>
              </w:rPr>
              <w:t xml:space="preserve">丁香文创荟</w:t>
            </w:r>
            <w:r>
              <w:rPr>
                <w:rFonts w:ascii="宋体" w:hAnsi="宋体" w:cs="仿宋"/>
                <w:sz w:val="24"/>
                <w:lang w:bidi="ar"/>
              </w:rPr>
            </w:r>
            <w:r/>
          </w:p>
        </w:tc>
        <w:tc>
          <w:tcPr>
            <w:tcW w:w="776" w:type="pct"/>
            <w:vAlign w:val="center"/>
            <w:textDirection w:val="lrTb"/>
            <w:noWrap w:val="false"/>
          </w:tcPr>
          <w:p>
            <w:pPr>
              <w:pStyle w:val="1068"/>
              <w:jc w:val="center"/>
              <w:widowControl/>
              <w:rPr>
                <w:rFonts w:ascii="宋体" w:hAnsi="宋体" w:cs="仿宋"/>
                <w:sz w:val="24"/>
                <w:lang w:bidi="ar"/>
              </w:rPr>
            </w:pPr>
            <w:r>
              <w:rPr>
                <w:rFonts w:hint="eastAsia" w:ascii="宋体" w:hAnsi="宋体" w:cs="仿宋"/>
                <w:sz w:val="24"/>
                <w:lang w:bidi="ar"/>
              </w:rPr>
              <w:t xml:space="preserve">项</w:t>
            </w:r>
            <w:r>
              <w:rPr>
                <w:rFonts w:ascii="宋体" w:hAnsi="宋体" w:cs="仿宋"/>
                <w:sz w:val="24"/>
                <w:lang w:bidi="ar"/>
              </w:rPr>
            </w:r>
            <w:r/>
          </w:p>
        </w:tc>
        <w:tc>
          <w:tcPr>
            <w:tcW w:w="978" w:type="pct"/>
            <w:vAlign w:val="center"/>
            <w:textDirection w:val="lrTb"/>
            <w:noWrap w:val="false"/>
          </w:tcPr>
          <w:p>
            <w:pPr>
              <w:pStyle w:val="1068"/>
              <w:jc w:val="center"/>
              <w:widowControl/>
              <w:rPr>
                <w:rFonts w:ascii="宋体" w:hAnsi="宋体" w:cs="仿宋"/>
                <w:sz w:val="24"/>
                <w:lang w:bidi="ar"/>
              </w:rPr>
            </w:pPr>
            <w:r>
              <w:rPr>
                <w:rFonts w:hint="eastAsia" w:ascii="宋体" w:hAnsi="宋体" w:cs="仿宋"/>
                <w:sz w:val="24"/>
                <w:lang w:bidi="ar"/>
              </w:rPr>
              <w:t xml:space="preserve">1</w:t>
            </w:r>
            <w:r>
              <w:rPr>
                <w:rFonts w:ascii="宋体" w:hAnsi="宋体" w:cs="仿宋"/>
                <w:sz w:val="24"/>
                <w:lang w:bidi="ar"/>
              </w:rPr>
            </w:r>
            <w:r/>
          </w:p>
        </w:tc>
      </w:tr>
    </w:tbl>
    <w:p>
      <w:pPr>
        <w:pStyle w:val="1068"/>
        <w:ind w:firstLine="482"/>
        <w:spacing w:line="360" w:lineRule="auto"/>
        <w:rPr>
          <w:rFonts w:ascii="宋体" w:hAnsi="宋体" w:cs="宋体"/>
          <w:b/>
          <w:bCs/>
          <w:sz w:val="24"/>
        </w:rPr>
      </w:pPr>
      <w:r>
        <w:rPr>
          <w:rFonts w:hint="eastAsia" w:ascii="宋体" w:hAnsi="宋体" w:cs="宋体"/>
          <w:b/>
          <w:bCs/>
          <w:sz w:val="24"/>
        </w:rPr>
        <w:t xml:space="preserve">★注：上述清单仅为基础清单，投标人需在清单基础上优化设计方案。清单内容可以增加，不准减少。投标文件中的设计方案仅作为评分依据，中标后中标单位须和采购人对设计进行优化。投标人须知晓合同范围内的所有费用。</w:t>
      </w:r>
      <w:r>
        <w:rPr>
          <w:rFonts w:ascii="宋体" w:hAnsi="宋体" w:cs="宋体"/>
          <w:b/>
          <w:bCs/>
          <w:sz w:val="24"/>
        </w:rPr>
      </w:r>
      <w:r/>
    </w:p>
    <w:p>
      <w:pPr>
        <w:pStyle w:val="1068"/>
        <w:ind w:firstLine="482"/>
        <w:spacing w:line="360" w:lineRule="auto"/>
        <w:rPr>
          <w:rFonts w:ascii="宋体" w:hAnsi="宋体" w:cs="宋体"/>
          <w:b/>
          <w:bCs/>
          <w:sz w:val="24"/>
        </w:rPr>
      </w:pPr>
      <w:r>
        <w:rPr>
          <w:rFonts w:hint="eastAsia" w:ascii="宋体" w:hAnsi="宋体" w:cs="宋体"/>
          <w:b/>
          <w:bCs/>
          <w:sz w:val="24"/>
        </w:rPr>
        <w:t xml:space="preserve">四</w:t>
      </w:r>
      <w:r>
        <w:rPr>
          <w:rFonts w:ascii="宋体" w:hAnsi="宋体" w:cs="宋体"/>
          <w:b/>
          <w:bCs/>
          <w:sz w:val="24"/>
        </w:rPr>
        <w:t xml:space="preserve">、</w:t>
      </w:r>
      <w:r>
        <w:rPr>
          <w:rFonts w:hint="eastAsia" w:ascii="宋体" w:hAnsi="宋体" w:cs="宋体"/>
          <w:b/>
          <w:bCs/>
          <w:sz w:val="24"/>
        </w:rPr>
        <w:t xml:space="preserve">其他</w:t>
      </w:r>
      <w:r>
        <w:rPr>
          <w:rFonts w:ascii="宋体" w:hAnsi="宋体" w:cs="宋体"/>
          <w:b/>
          <w:bCs/>
          <w:sz w:val="24"/>
        </w:rPr>
        <w:t xml:space="preserve">要求</w:t>
      </w:r>
      <w:r/>
    </w:p>
    <w:p>
      <w:pPr>
        <w:pStyle w:val="1068"/>
        <w:ind w:firstLine="482"/>
        <w:spacing w:line="360" w:lineRule="auto"/>
        <w:rPr>
          <w:rFonts w:ascii="宋体" w:hAnsi="宋体" w:cs="宋体"/>
          <w:b/>
          <w:bCs/>
          <w:sz w:val="24"/>
        </w:rPr>
      </w:pPr>
      <w:r>
        <w:rPr>
          <w:rFonts w:hint="eastAsia" w:ascii="宋体" w:hAnsi="宋体" w:cs="宋体"/>
          <w:b/>
          <w:bCs/>
          <w:sz w:val="24"/>
        </w:rPr>
        <w:t xml:space="preserve">（一）深化设计及施工要求：</w:t>
      </w:r>
      <w:r>
        <w:rPr>
          <w:rFonts w:ascii="宋体" w:hAnsi="宋体" w:cs="宋体"/>
          <w:b/>
          <w:bCs/>
          <w:sz w:val="24"/>
        </w:rPr>
      </w:r>
      <w:r/>
    </w:p>
    <w:p>
      <w:pPr>
        <w:pStyle w:val="1068"/>
        <w:ind w:firstLine="48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.文化适配性：设计需深度融合常州市妇幼保健院文化氛围，充分挖掘</w:t>
      </w:r>
      <w:r>
        <w:rPr>
          <w:rFonts w:ascii="宋体" w:hAnsi="宋体" w:cs="宋体"/>
          <w:bCs/>
          <w:sz w:val="24"/>
        </w:rPr>
        <w:t xml:space="preserve">“</w:t>
      </w:r>
      <w:r>
        <w:rPr>
          <w:rFonts w:hint="eastAsia" w:ascii="宋体" w:hAnsi="宋体" w:cs="宋体"/>
          <w:bCs/>
          <w:sz w:val="24"/>
        </w:rPr>
        <w:t xml:space="preserve">源</w:t>
      </w:r>
      <w:r>
        <w:rPr>
          <w:rFonts w:hint="eastAsia" w:ascii="微软雅黑" w:hAnsi="微软雅黑" w:eastAsia="微软雅黑" w:cs="微软雅黑"/>
          <w:bCs/>
          <w:sz w:val="24"/>
        </w:rPr>
        <w:t xml:space="preserve">・</w:t>
      </w:r>
      <w:r>
        <w:rPr>
          <w:rFonts w:hint="eastAsia" w:ascii="宋体" w:hAnsi="宋体" w:cs="宋体"/>
          <w:bCs/>
          <w:sz w:val="24"/>
        </w:rPr>
        <w:t xml:space="preserve">孕育之光”主题内涵，突出妇幼专属特色，集中展现生命孕育历程与健康守护的精神内核。</w:t>
      </w:r>
      <w:r>
        <w:rPr>
          <w:rFonts w:ascii="宋体" w:hAnsi="宋体" w:cs="宋体"/>
          <w:bCs/>
          <w:sz w:val="24"/>
        </w:rPr>
      </w:r>
      <w:r/>
    </w:p>
    <w:p>
      <w:pPr>
        <w:pStyle w:val="1068"/>
        <w:ind w:firstLine="480"/>
        <w:spacing w:line="360" w:lineRule="auto"/>
        <w:rPr>
          <w:rFonts w:hint="eastAsia" w:ascii="宋体" w:hAnsi="宋体" w:cs="宋体"/>
          <w:bCs/>
          <w:sz w:val="24"/>
        </w:rPr>
      </w:pPr>
      <w:r>
        <w:rPr>
          <w:rFonts w:hint="eastAsia" w:ascii="宋体" w:hAnsi="宋体" w:cs="宋体"/>
          <w:bCs/>
          <w:sz w:val="24"/>
        </w:rPr>
        <w:t xml:space="preserve">2.功能完整性：需满足生命科普、妇幼宣教、亲子互动、品牌展示的核心定位，集科普、展示、教育、互动、交流于一体，打造医院文化建设与健康宣教的标志性空间。</w:t>
      </w:r>
      <w:r/>
    </w:p>
    <w:p>
      <w:pPr>
        <w:pStyle w:val="1068"/>
        <w:ind w:firstLine="480"/>
        <w:spacing w:line="360" w:lineRule="auto"/>
        <w:rPr>
          <w:rFonts w:ascii="宋体" w:hAnsi="宋体" w:cs="宋体"/>
          <w:bCs/>
          <w:sz w:val="24"/>
        </w:rPr>
      </w:pPr>
      <w:r>
        <w:rPr>
          <w:rFonts w:hint="eastAsia" w:ascii="宋体" w:hAnsi="宋体" w:cs="宋体"/>
          <w:bCs/>
          <w:sz w:val="24"/>
        </w:rPr>
        <w:t xml:space="preserve">3.有故事性：有鲜活生动的形象，有引人入胜的故事。不是将信息平铺直叙地灌输给观众，而是引导观众沿着精心设计的叙事线索，一步步走进故事的深处。</w:t>
      </w:r>
      <w:r>
        <w:rPr>
          <w:rFonts w:ascii="宋体" w:hAnsi="宋体" w:cs="宋体"/>
          <w:bCs/>
          <w:sz w:val="24"/>
        </w:rPr>
      </w:r>
      <w:r/>
    </w:p>
    <w:p>
      <w:pPr>
        <w:pStyle w:val="1068"/>
        <w:ind w:firstLine="480"/>
        <w:spacing w:line="360" w:lineRule="auto"/>
        <w:rPr>
          <w:rFonts w:hint="eastAsia" w:ascii="宋体" w:hAnsi="宋体" w:cs="宋体"/>
          <w:bCs/>
          <w:sz w:val="24"/>
        </w:rPr>
      </w:pPr>
      <w:r>
        <w:rPr>
          <w:rFonts w:hint="eastAsia" w:ascii="宋体" w:hAnsi="宋体" w:cs="宋体"/>
          <w:bCs/>
          <w:sz w:val="24"/>
        </w:rPr>
        <w:t xml:space="preserve">4.施工规范性：所有施工须符合国家及行业相关规范和标准，严格遵循医疗场所施工要求。应文明施工，对医院现有设施及已完成的成品进行保护，确保施工安全有序。</w:t>
      </w:r>
      <w:r/>
    </w:p>
    <w:p>
      <w:pPr>
        <w:pStyle w:val="1068"/>
        <w:ind w:firstLine="480"/>
        <w:spacing w:line="360" w:lineRule="auto"/>
        <w:rPr>
          <w:rFonts w:ascii="宋体" w:hAnsi="宋体" w:cs="宋体"/>
          <w:bCs/>
          <w:sz w:val="24"/>
        </w:rPr>
      </w:pPr>
      <w:r>
        <w:rPr>
          <w:rFonts w:hint="eastAsia" w:ascii="宋体" w:hAnsi="宋体" w:cs="宋体"/>
          <w:bCs/>
          <w:sz w:val="24"/>
        </w:rPr>
        <w:t xml:space="preserve">5.细节完整性：需明确各展区表现形式、材料选用标准及施工节点要求，确保展陈装置、多媒体设备、智能系统的设计方案可落地、可执行，包含但不限于：全套效果图、施工图、电气、智能化图等、配合院方对项目顶面暖通、消防等设施的合理布置等，满足院方对展览展示内容的各项细化要求。</w:t>
      </w:r>
      <w:r>
        <w:rPr>
          <w:rFonts w:ascii="宋体" w:hAnsi="宋体" w:cs="宋体"/>
          <w:bCs/>
          <w:sz w:val="24"/>
        </w:rPr>
      </w:r>
      <w:r/>
    </w:p>
    <w:p>
      <w:pPr>
        <w:pStyle w:val="1068"/>
        <w:ind w:firstLine="482"/>
        <w:spacing w:line="360" w:lineRule="auto"/>
        <w:rPr>
          <w:rFonts w:ascii="宋体" w:hAnsi="宋体" w:cs="宋体"/>
          <w:b/>
          <w:bCs/>
          <w:sz w:val="24"/>
        </w:rPr>
      </w:pPr>
      <w:r>
        <w:rPr>
          <w:rFonts w:hint="eastAsia" w:ascii="宋体" w:hAnsi="宋体" w:cs="宋体"/>
          <w:b/>
          <w:bCs/>
          <w:sz w:val="24"/>
        </w:rPr>
        <w:t xml:space="preserve">（二）</w:t>
      </w:r>
      <w:r>
        <w:rPr>
          <w:rFonts w:ascii="宋体" w:hAnsi="宋体" w:cs="宋体"/>
          <w:b/>
          <w:bCs/>
          <w:sz w:val="24"/>
        </w:rPr>
        <w:t xml:space="preserve">验收标准</w:t>
      </w:r>
      <w:r/>
    </w:p>
    <w:p>
      <w:pPr>
        <w:pStyle w:val="1068"/>
        <w:ind w:firstLine="480"/>
        <w:spacing w:line="360" w:lineRule="auto"/>
        <w:rPr>
          <w:rFonts w:ascii="宋体" w:hAnsi="宋体" w:cs="宋体"/>
          <w:b/>
          <w:sz w:val="24"/>
        </w:rPr>
      </w:pPr>
      <w:r>
        <w:rPr>
          <w:rFonts w:hint="eastAsia" w:ascii="宋体" w:hAnsi="宋体" w:cs="宋体"/>
          <w:bCs/>
          <w:sz w:val="24"/>
        </w:rPr>
        <w:t xml:space="preserve">采购人根据国家有关规定、采购文件、中标人的投标文件以及合同约定的内容和验收标准进</w:t>
      </w:r>
      <w:r>
        <w:rPr>
          <w:rFonts w:hint="eastAsia" w:ascii="宋体" w:hAnsi="宋体" w:cs="宋体"/>
          <w:bCs/>
          <w:sz w:val="24"/>
        </w:rPr>
        <w:t xml:space="preserve">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中标人提供的相关产品或服务进行抽查检测，必要时可委托取得相关资质的第三方机构对其进行检测、认证。因检测、认证涉及生产过程或检测时间长等原因，不能在验收过程中开展检测、认证的，可要求中标人在验收阶段提供相关检测报告、认证报告。</w:t>
      </w:r>
      <w:r>
        <w:rPr>
          <w:rFonts w:hint="eastAsia" w:ascii="宋体" w:hAnsi="宋体" w:cs="宋体"/>
          <w:b/>
          <w:sz w:val="24"/>
        </w:rPr>
        <w:t xml:space="preserve">中标人完成项目后，须提供现场空气环境质量检测合格报告（甲醛、TVOC等符合国家标准），检测费用由投标人自行考虑在报价中，采购人不再另行支付费用。</w:t>
      </w:r>
      <w:r>
        <w:rPr>
          <w:rFonts w:ascii="宋体" w:hAnsi="宋体" w:cs="宋体"/>
          <w:b/>
          <w:sz w:val="24"/>
        </w:rPr>
      </w:r>
      <w:r/>
    </w:p>
    <w:p>
      <w:pPr>
        <w:pStyle w:val="1325"/>
        <w:ind w:left="0" w:firstLine="482"/>
        <w:spacing w:after="0" w:line="360" w:lineRule="auto"/>
        <w:rPr>
          <w:rFonts w:ascii="宋体" w:hAnsi="宋体"/>
          <w:b/>
          <w:bCs/>
          <w:szCs w:val="24"/>
        </w:rPr>
      </w:pPr>
      <w:r>
        <w:rPr>
          <w:rFonts w:hint="eastAsia" w:ascii="宋体" w:hAnsi="宋体"/>
          <w:b/>
          <w:bCs/>
          <w:szCs w:val="24"/>
        </w:rPr>
        <w:t xml:space="preserve">（三）</w:t>
      </w:r>
      <w:r>
        <w:rPr>
          <w:rFonts w:ascii="宋体" w:hAnsi="宋体"/>
          <w:b/>
          <w:bCs/>
          <w:szCs w:val="24"/>
        </w:rPr>
        <w:t xml:space="preserve">质保期及售后服务</w:t>
      </w:r>
      <w:r/>
    </w:p>
    <w:p>
      <w:pPr>
        <w:pStyle w:val="1325"/>
        <w:ind w:left="0" w:firstLine="482"/>
        <w:spacing w:after="0" w:line="360" w:lineRule="auto"/>
        <w:rPr>
          <w:rFonts w:ascii="宋体" w:hAnsi="宋体"/>
          <w:b/>
          <w:bCs/>
          <w:szCs w:val="24"/>
        </w:rPr>
      </w:pPr>
      <w:r>
        <w:rPr>
          <w:rFonts w:hint="eastAsia" w:ascii="宋体" w:hAnsi="宋体"/>
          <w:b/>
          <w:bCs/>
          <w:szCs w:val="24"/>
        </w:rPr>
        <w:t xml:space="preserve">1.</w:t>
      </w:r>
      <w:r>
        <w:rPr>
          <w:rFonts w:ascii="宋体" w:hAnsi="宋体"/>
          <w:b/>
          <w:bCs/>
          <w:szCs w:val="24"/>
        </w:rPr>
        <w:t xml:space="preserve">质保期：</w:t>
      </w:r>
      <w:r>
        <w:rPr>
          <w:rFonts w:hint="eastAsia" w:ascii="宋体" w:hAnsi="宋体"/>
          <w:b/>
          <w:bCs/>
          <w:szCs w:val="24"/>
        </w:rPr>
        <w:t xml:space="preserve">3</w:t>
      </w:r>
      <w:r>
        <w:rPr>
          <w:rFonts w:ascii="宋体" w:hAnsi="宋体"/>
          <w:b/>
          <w:bCs/>
          <w:szCs w:val="24"/>
        </w:rPr>
        <w:t xml:space="preserve">年，自验收合格之日起算。中标人对质保期内所发生的维护、维修、更换等一切费用负责。</w:t>
      </w:r>
      <w:r/>
    </w:p>
    <w:p>
      <w:pPr>
        <w:pStyle w:val="1325"/>
        <w:ind w:left="0" w:firstLine="482"/>
        <w:spacing w:after="0" w:line="360" w:lineRule="auto"/>
        <w:rPr>
          <w:rFonts w:ascii="宋体" w:hAnsi="宋体"/>
          <w:b/>
          <w:bCs/>
          <w:szCs w:val="24"/>
        </w:rPr>
      </w:pPr>
      <w:r>
        <w:rPr>
          <w:rFonts w:hint="eastAsia" w:ascii="宋体" w:hAnsi="宋体"/>
          <w:b/>
          <w:bCs/>
          <w:szCs w:val="24"/>
        </w:rPr>
        <w:t xml:space="preserve">2.</w:t>
      </w:r>
      <w:r>
        <w:rPr>
          <w:rFonts w:ascii="宋体" w:hAnsi="宋体"/>
          <w:b/>
          <w:bCs/>
          <w:szCs w:val="24"/>
        </w:rPr>
        <w:t xml:space="preserve">售后服务</w:t>
      </w:r>
      <w:r>
        <w:rPr>
          <w:rFonts w:hint="eastAsia" w:ascii="宋体" w:hAnsi="宋体"/>
          <w:b/>
          <w:bCs/>
          <w:szCs w:val="24"/>
        </w:rPr>
        <w:t xml:space="preserve">：在质保期内，一旦发生质量问题，中标人保证在接到通知1小时内响应，8小时内赶到现场并处理完毕。</w:t>
      </w:r>
      <w:r>
        <w:rPr>
          <w:rFonts w:ascii="宋体" w:hAnsi="宋体"/>
          <w:b/>
          <w:bCs/>
          <w:szCs w:val="24"/>
        </w:rPr>
      </w:r>
      <w:r/>
    </w:p>
    <w:p>
      <w:pPr>
        <w:pStyle w:val="1068"/>
        <w:ind w:right="210" w:firstLine="482"/>
        <w:jc w:val="left"/>
        <w:spacing w:line="360" w:lineRule="auto"/>
        <w:rPr>
          <w:rFonts w:ascii="宋体" w:hAnsi="宋体" w:cs="宋体"/>
          <w:b/>
          <w:sz w:val="24"/>
        </w:rPr>
      </w:pPr>
      <w:r>
        <w:rPr>
          <w:rFonts w:hint="eastAsia" w:ascii="宋体" w:hAnsi="宋体" w:cs="宋体"/>
          <w:b/>
          <w:sz w:val="24"/>
        </w:rPr>
        <w:t xml:space="preserve">五、报价方式</w:t>
      </w:r>
      <w:r>
        <w:rPr>
          <w:rFonts w:ascii="宋体" w:hAnsi="宋体" w:cs="宋体"/>
          <w:b/>
          <w:sz w:val="24"/>
        </w:rPr>
      </w:r>
      <w:r/>
    </w:p>
    <w:p>
      <w:pPr>
        <w:pStyle w:val="1068"/>
        <w:ind w:firstLine="480"/>
        <w:spacing w:line="360" w:lineRule="auto"/>
        <w:tabs>
          <w:tab w:val="left" w:pos="284" w:leader="none"/>
        </w:tabs>
        <w:rPr>
          <w:rFonts w:ascii="宋体" w:hAnsi="宋体" w:cs="宋体"/>
          <w:sz w:val="24"/>
        </w:rPr>
      </w:pPr>
      <w:r>
        <w:rPr>
          <w:rFonts w:hint="eastAsia" w:ascii="宋体" w:hAnsi="宋体" w:cs="宋体"/>
          <w:sz w:val="24"/>
        </w:rPr>
        <w:t xml:space="preserve">本项目报价为</w:t>
      </w:r>
      <w:r>
        <w:rPr>
          <w:rFonts w:hint="eastAsia" w:ascii="宋体" w:hAnsi="宋体" w:cs="宋体"/>
          <w:b/>
          <w:bCs/>
          <w:sz w:val="24"/>
          <w:u w:val="single"/>
        </w:rPr>
        <w:t xml:space="preserve">固定总价</w:t>
      </w:r>
      <w:r>
        <w:rPr>
          <w:rFonts w:hint="eastAsia" w:ascii="宋体" w:hAnsi="宋体" w:cs="宋体"/>
          <w:sz w:val="24"/>
        </w:rPr>
        <w:t xml:space="preserve">，投标报价应包括采购文件所确定的采购范围相应服务的提供、设计费、人工、机械、材料、管理费、利润、规费、税金、措施费(降噪、防尘、安全生产与文明工地、大型机械进出场、供水供电等临时工程、维修和补偿；拆除；承包人认为工程必需的其它搬运费、措施费、保险费等)等一切可见和不可预见、直接和间接费用、政策性文件规定及合同包含的所有风险、责任等各项应有费用，以及为完成该项服务项目所涉及的一切相关费用，采购人不再支付其他任何费用。</w:t>
      </w:r>
      <w:r>
        <w:rPr>
          <w:rFonts w:ascii="宋体" w:hAnsi="宋体" w:cs="宋体"/>
          <w:sz w:val="24"/>
        </w:rPr>
      </w:r>
      <w:r/>
    </w:p>
    <w:p>
      <w:pPr>
        <w:pStyle w:val="1068"/>
        <w:ind w:firstLine="482"/>
        <w:spacing w:line="360" w:lineRule="auto"/>
        <w:tabs>
          <w:tab w:val="left" w:pos="284" w:leader="none"/>
        </w:tabs>
        <w:rPr>
          <w:rFonts w:ascii="宋体" w:hAnsi="宋体" w:cs="宋体"/>
          <w:b/>
          <w:sz w:val="24"/>
        </w:rPr>
      </w:pPr>
      <w:r>
        <w:rPr>
          <w:rFonts w:hint="eastAsia" w:ascii="宋体" w:hAnsi="宋体" w:cs="宋体"/>
          <w:b/>
          <w:sz w:val="24"/>
        </w:rPr>
        <w:t xml:space="preserve">注：</w:t>
      </w:r>
      <w:r>
        <w:rPr>
          <w:rFonts w:ascii="宋体" w:hAnsi="宋体" w:cs="宋体"/>
          <w:b/>
          <w:sz w:val="24"/>
        </w:rPr>
      </w:r>
      <w:r/>
    </w:p>
    <w:p>
      <w:pPr>
        <w:pStyle w:val="1068"/>
        <w:ind w:firstLine="482"/>
        <w:spacing w:line="360" w:lineRule="auto"/>
        <w:tabs>
          <w:tab w:val="left" w:pos="284" w:leader="none"/>
        </w:tabs>
        <w:rPr>
          <w:rFonts w:ascii="宋体" w:hAnsi="宋体" w:cs="宋体"/>
          <w:sz w:val="24"/>
        </w:rPr>
      </w:pPr>
      <w:r>
        <w:rPr>
          <w:rFonts w:hint="eastAsia" w:ascii="宋体" w:hAnsi="宋体" w:cs="宋体"/>
          <w:b/>
          <w:sz w:val="24"/>
        </w:rPr>
        <w:t xml:space="preserve">1</w:t>
      </w:r>
      <w:r>
        <w:rPr>
          <w:rFonts w:ascii="宋体" w:hAnsi="宋体" w:cs="宋体"/>
          <w:b/>
          <w:sz w:val="24"/>
        </w:rPr>
        <w:t xml:space="preserve">.</w:t>
      </w:r>
      <w:r>
        <w:rPr>
          <w:rFonts w:hint="eastAsia" w:ascii="宋体" w:hAnsi="宋体" w:cs="宋体"/>
          <w:b/>
          <w:sz w:val="24"/>
        </w:rPr>
        <w:t xml:space="preserve">本项目采用固定总价合同，</w:t>
      </w:r>
      <w:r>
        <w:rPr>
          <w:rFonts w:hint="eastAsia" w:ascii="宋体" w:hAnsi="宋体" w:cs="宋体"/>
          <w:sz w:val="24"/>
        </w:rPr>
        <w:t xml:space="preserve">各清单项目均需按规范及要求施工。除不可抗力因素外，在采购文件、以及中标人的设计方案和投标报价规定的项目和内容范围内实行总价包干，中标人应按采购文件规定、投标承诺、效果方案、经采购人审核通过</w:t>
      </w:r>
      <w:r>
        <w:rPr>
          <w:rFonts w:hint="eastAsia" w:ascii="宋体" w:hAnsi="宋体" w:cs="宋体"/>
          <w:b/>
          <w:bCs/>
          <w:sz w:val="24"/>
        </w:rPr>
        <w:t xml:space="preserve">设计方案、图纸</w:t>
      </w:r>
      <w:r>
        <w:rPr>
          <w:rFonts w:hint="eastAsia" w:ascii="宋体" w:hAnsi="宋体" w:cs="宋体"/>
          <w:sz w:val="24"/>
        </w:rPr>
        <w:t xml:space="preserve">实施。任何涉及国家和地方技术标准要求的、采购人审批中提出的要求，中标人均应执行，经审批的效果图范围内的工程均含在中标人的合同总价中。</w:t>
      </w:r>
      <w:r>
        <w:rPr>
          <w:rFonts w:ascii="宋体" w:hAnsi="宋体" w:cs="宋体"/>
          <w:sz w:val="24"/>
        </w:rPr>
      </w:r>
      <w:r/>
    </w:p>
    <w:p>
      <w:pPr>
        <w:pStyle w:val="1068"/>
        <w:ind w:firstLine="480"/>
        <w:spacing w:line="360" w:lineRule="auto"/>
        <w:tabs>
          <w:tab w:val="left" w:pos="284" w:leader="none"/>
        </w:tabs>
        <w:rPr>
          <w:rFonts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投标人报价前应自行踏勘现场，完全掌握施工现场可能存在的不确定因素及存在的风险等。</w:t>
      </w:r>
      <w:r>
        <w:rPr>
          <w:rFonts w:ascii="宋体" w:hAnsi="宋体" w:cs="宋体"/>
          <w:sz w:val="24"/>
        </w:rPr>
      </w:r>
      <w:r/>
    </w:p>
    <w:p>
      <w:pPr>
        <w:pStyle w:val="1068"/>
        <w:ind w:right="210" w:firstLine="482"/>
        <w:jc w:val="left"/>
        <w:spacing w:line="360" w:lineRule="auto"/>
        <w:rPr>
          <w:rFonts w:ascii="宋体" w:hAnsi="宋体" w:cs="宋体"/>
          <w:b/>
          <w:sz w:val="24"/>
        </w:rPr>
      </w:pPr>
      <w:r>
        <w:rPr>
          <w:rFonts w:hint="eastAsia" w:ascii="宋体" w:hAnsi="宋体" w:cs="宋体"/>
          <w:b/>
          <w:sz w:val="24"/>
        </w:rPr>
        <w:t xml:space="preserve">六、付款</w:t>
      </w:r>
      <w:r>
        <w:rPr>
          <w:rFonts w:ascii="宋体" w:hAnsi="宋体" w:cs="宋体"/>
          <w:b/>
          <w:sz w:val="24"/>
        </w:rPr>
      </w:r>
      <w:r/>
    </w:p>
    <w:p>
      <w:pPr>
        <w:pStyle w:val="1068"/>
        <w:ind w:firstLine="482"/>
        <w:spacing w:line="360" w:lineRule="auto"/>
        <w:tabs>
          <w:tab w:val="left" w:pos="284" w:leader="none"/>
        </w:tabs>
        <w:rPr>
          <w:rFonts w:ascii="宋体" w:hAnsi="宋体" w:cs="宋体"/>
          <w:b/>
          <w:sz w:val="24"/>
        </w:rPr>
      </w:pPr>
      <w:r>
        <w:rPr>
          <w:rFonts w:hint="eastAsia" w:ascii="宋体" w:hAnsi="宋体" w:cs="宋体"/>
          <w:b/>
          <w:sz w:val="24"/>
        </w:rPr>
        <w:t xml:space="preserve">预付款：合同签订生效后，采购人向中标人支付合同总价的30%作为预付款，用于材料采购与前期备料。竣工结算款：全部制作安装完工、经采购人正式验收合格、完成结算审核后，支付至结算总价的 100%。</w:t>
      </w:r>
      <w:r>
        <w:rPr>
          <w:rFonts w:ascii="宋体" w:hAnsi="宋体" w:cs="宋体"/>
          <w:b/>
          <w:sz w:val="24"/>
        </w:rPr>
      </w:r>
      <w:r/>
    </w:p>
    <w:p>
      <w:pPr>
        <w:pStyle w:val="1068"/>
        <w:ind w:firstLine="482"/>
        <w:spacing w:line="360" w:lineRule="auto"/>
        <w:tabs>
          <w:tab w:val="left" w:pos="284" w:leader="none"/>
        </w:tabs>
        <w:rPr>
          <w:rFonts w:ascii="宋体" w:hAnsi="宋体" w:cs="宋体"/>
          <w:b/>
          <w:sz w:val="24"/>
        </w:rPr>
      </w:pPr>
      <w:r>
        <w:rPr>
          <w:rFonts w:hint="eastAsia" w:ascii="宋体" w:hAnsi="宋体" w:cs="宋体"/>
          <w:b/>
          <w:sz w:val="24"/>
        </w:rPr>
        <w:t xml:space="preserve">注：中标人须按采购人要求开具合法有效的发票。</w:t>
      </w:r>
      <w:bookmarkStart w:id="815" w:name="_Toc99301425"/>
      <w:r>
        <w:rPr>
          <w:rFonts w:ascii="宋体" w:hAnsi="宋体" w:cs="宋体"/>
          <w:b/>
          <w:sz w:val="24"/>
        </w:rPr>
      </w:r>
      <w:r/>
    </w:p>
    <w:p>
      <w:pPr>
        <w:pStyle w:val="1068"/>
        <w:ind w:firstLine="723"/>
        <w:jc w:val="center"/>
        <w:spacing w:line="360" w:lineRule="auto"/>
        <w:tabs>
          <w:tab w:val="left" w:pos="284" w:leader="none"/>
        </w:tabs>
        <w:rPr>
          <w:rFonts w:ascii="宋体" w:hAnsi="宋体"/>
          <w:b/>
          <w:sz w:val="36"/>
          <w:szCs w:val="36"/>
        </w:rPr>
      </w:pPr>
      <w:r>
        <w:rPr>
          <w:rFonts w:ascii="宋体" w:hAnsi="宋体"/>
          <w:b/>
          <w:sz w:val="36"/>
          <w:szCs w:val="36"/>
        </w:rPr>
        <w:br w:type="page" w:clear="all"/>
        <w:t xml:space="preserve">第六章   拟签订的合同文本</w:t>
      </w:r>
      <w:bookmarkEnd w:id="815"/>
      <w:r>
        <w:rPr>
          <w:rFonts w:ascii="宋体" w:hAnsi="宋体"/>
          <w:b/>
          <w:sz w:val="36"/>
          <w:szCs w:val="36"/>
        </w:rPr>
      </w:r>
      <w:r/>
    </w:p>
    <w:p>
      <w:pPr>
        <w:pStyle w:val="1108"/>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1108"/>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1083"/>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1108"/>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1108"/>
        <w:ind w:firstLine="482"/>
        <w:spacing w:line="360" w:lineRule="auto"/>
        <w:rPr>
          <w:rFonts w:hAnsi="宋体" w:cs="宋体"/>
          <w:b/>
          <w:sz w:val="24"/>
          <w:szCs w:val="24"/>
        </w:rPr>
      </w:pPr>
      <w:r>
        <w:rPr>
          <w:rFonts w:hAnsi="宋体" w:cs="宋体"/>
          <w:b/>
          <w:sz w:val="24"/>
          <w:szCs w:val="24"/>
        </w:rPr>
        <w:t xml:space="preserve">第一条 合同标的</w:t>
      </w:r>
      <w:r/>
    </w:p>
    <w:p>
      <w:pPr>
        <w:pStyle w:val="1068"/>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1.项目地点：常州市妇幼保健院</w:t>
      </w:r>
      <w:r>
        <w:rPr>
          <w:rFonts w:hint="eastAsia" w:ascii="宋体" w:hAnsi="宋体" w:cs="宋体"/>
          <w:sz w:val="24"/>
        </w:rPr>
        <w:t xml:space="preserve">保健</w:t>
      </w:r>
      <w:r>
        <w:rPr>
          <w:rFonts w:hint="eastAsia" w:ascii="宋体" w:hAnsi="宋体" w:cs="宋体"/>
          <w:sz w:val="24"/>
          <w:lang w:val="zh-CN"/>
        </w:rPr>
        <w:t xml:space="preserve">大楼二楼</w:t>
      </w:r>
      <w:r/>
    </w:p>
    <w:p>
      <w:pPr>
        <w:pStyle w:val="1068"/>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2.项目内容：本项目为常州市妇幼保健院亲子课程实践基地服务项目，面积约348平方米。</w:t>
      </w:r>
      <w:r/>
    </w:p>
    <w:p>
      <w:pPr>
        <w:pStyle w:val="1068"/>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3.本项目需完成亲子课程实践基地的文化氛围及智能化设计、制作、安装等相关服务，涵盖以下内容：</w:t>
      </w:r>
      <w:r/>
    </w:p>
    <w:p>
      <w:pPr>
        <w:pStyle w:val="1068"/>
        <w:ind w:firstLine="480"/>
        <w:jc w:val="left"/>
        <w:spacing w:line="360" w:lineRule="auto"/>
        <w:widowControl/>
        <w:rPr>
          <w:rFonts w:hint="eastAsia" w:ascii="宋体" w:hAnsi="宋体" w:cs="宋体"/>
          <w:sz w:val="24"/>
          <w:lang w:val="zh-CN"/>
        </w:rPr>
      </w:pPr>
      <w:r>
        <w:rPr>
          <w:rFonts w:ascii="宋体" w:hAnsi="宋体" w:cs="宋体"/>
          <w:sz w:val="24"/>
          <w:lang w:val="zh-CN"/>
        </w:rPr>
        <w:t xml:space="preserve">3.1</w:t>
      </w:r>
      <w:r>
        <w:rPr>
          <w:rFonts w:hint="eastAsia" w:ascii="宋体" w:hAnsi="宋体" w:cs="宋体"/>
          <w:sz w:val="24"/>
          <w:lang w:val="zh-CN"/>
        </w:rPr>
        <w:t xml:space="preserve">总体策划与内容设计：包括入口景墙，门厅展示区，亲子课程实践基地主馆内部：生命的起源、生命的诞生、生物的多样性、生命的奇迹、孕期健康守护、儿童保健长廊、手作体验区、人体健康科普、丁丁香香出游季、丁香文创荟等板块的内容策划。</w:t>
      </w:r>
      <w:r/>
    </w:p>
    <w:p>
      <w:pPr>
        <w:pStyle w:val="1068"/>
        <w:ind w:firstLine="480"/>
        <w:jc w:val="left"/>
        <w:spacing w:line="360" w:lineRule="auto"/>
        <w:widowControl/>
        <w:rPr>
          <w:rFonts w:hint="eastAsia" w:ascii="宋体" w:hAnsi="宋体" w:cs="宋体"/>
          <w:sz w:val="24"/>
          <w:lang w:val="zh-CN"/>
        </w:rPr>
      </w:pPr>
      <w:r>
        <w:rPr>
          <w:rFonts w:ascii="宋体" w:hAnsi="宋体" w:cs="宋体"/>
          <w:sz w:val="24"/>
          <w:lang w:val="zh-CN"/>
        </w:rPr>
        <w:t xml:space="preserve">3.2</w:t>
      </w:r>
      <w:r>
        <w:rPr>
          <w:rFonts w:hint="eastAsia" w:ascii="宋体" w:hAnsi="宋体" w:cs="宋体"/>
          <w:sz w:val="24"/>
          <w:lang w:val="zh-CN"/>
        </w:rPr>
        <w:t xml:space="preserve">空间与布展设计：深化空间布局、参观动线及功能分区方案，完成平面布局图、空间效果渲染图、施工图等全套设计文件。</w:t>
      </w:r>
      <w:r/>
    </w:p>
    <w:p>
      <w:pPr>
        <w:pStyle w:val="1068"/>
        <w:ind w:firstLine="480"/>
        <w:jc w:val="left"/>
        <w:spacing w:line="360" w:lineRule="auto"/>
        <w:widowControl/>
        <w:rPr>
          <w:rFonts w:ascii="宋体" w:hAnsi="宋体" w:cs="宋体"/>
          <w:sz w:val="24"/>
          <w:lang w:val="zh-CN"/>
        </w:rPr>
      </w:pPr>
      <w:r>
        <w:rPr>
          <w:rFonts w:ascii="宋体" w:hAnsi="宋体" w:cs="宋体"/>
          <w:sz w:val="24"/>
          <w:lang w:val="zh-CN"/>
        </w:rPr>
        <w:t xml:space="preserve">3.3</w:t>
      </w:r>
      <w:r>
        <w:rPr>
          <w:rFonts w:hint="eastAsia" w:ascii="宋体" w:hAnsi="宋体" w:cs="宋体"/>
          <w:sz w:val="24"/>
          <w:lang w:val="zh-CN"/>
        </w:rPr>
        <w:t xml:space="preserve">施工与安装：包括墙面装饰制作安装、图文内容制作铺设、展台、定制艺术灯具以及展厅智能化设备安装调试（不含展厅拆除、展厅新建墙体及造型硬装和灯带、展厅吊顶和筒灯软膜灯箱、展厅地面改造及踢脚线、展厅强弱电部分、展厅消防暖通、展品模型等相关陈列品、休闲桌椅、门、建筑垃圾清运、保洁）。</w:t>
      </w:r>
      <w:r>
        <w:rPr>
          <w:rFonts w:ascii="宋体" w:hAnsi="宋体" w:cs="宋体"/>
          <w:sz w:val="24"/>
          <w:lang w:val="zh-CN"/>
        </w:rPr>
      </w:r>
      <w:r/>
    </w:p>
    <w:p>
      <w:pPr>
        <w:pStyle w:val="1108"/>
        <w:ind w:firstLine="482"/>
        <w:spacing w:line="360" w:lineRule="auto"/>
        <w:rPr>
          <w:rFonts w:hAnsi="宋体" w:cs="宋体"/>
          <w:b/>
          <w:sz w:val="24"/>
          <w:szCs w:val="24"/>
        </w:rPr>
      </w:pPr>
      <w:r>
        <w:rPr>
          <w:rFonts w:hAnsi="宋体" w:cs="宋体"/>
          <w:b/>
          <w:sz w:val="24"/>
          <w:szCs w:val="24"/>
        </w:rPr>
        <w:t xml:space="preserve">第二条 合同价格</w:t>
      </w:r>
      <w:r/>
    </w:p>
    <w:p>
      <w:pPr>
        <w:pStyle w:val="1108"/>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1108"/>
        <w:ind w:firstLine="480"/>
        <w:spacing w:line="360" w:lineRule="auto"/>
        <w:rPr>
          <w:rFonts w:hAnsi="宋体" w:cs="宋体"/>
          <w:sz w:val="24"/>
          <w:szCs w:val="24"/>
        </w:rPr>
      </w:pPr>
      <w:r>
        <w:rPr>
          <w:rFonts w:hAnsi="宋体" w:cs="宋体"/>
          <w:sz w:val="24"/>
          <w:szCs w:val="24"/>
        </w:rPr>
        <w:t xml:space="preserve">本合同总价应包括采购文件所确定的采购范围相应服务的提供、设计费、人工、机械、材料、管理费、利润、规费、税金、措施费(降噪、防尘、安全生产与文明工地、大型机械进出场、供水供电等临时工程、维修和补偿；拆除；承包人认为工程必需的其它搬运费、措施费、保险费等)等一切可见和不可预见、直接和间接费用、政策性文件规定及合同包含的所有风险、责任等各项应有费用，以及为完成该项服务项目所涉及到的一切相关费用，甲方不再支付其他任何费用。、</w:t>
      </w:r>
      <w:r>
        <w:rPr>
          <w:rFonts w:hAnsi="宋体" w:cs="宋体"/>
          <w:sz w:val="24"/>
          <w:szCs w:val="24"/>
        </w:rPr>
      </w:r>
      <w:r/>
    </w:p>
    <w:p>
      <w:pPr>
        <w:pStyle w:val="1108"/>
        <w:ind w:firstLine="482"/>
        <w:spacing w:line="360" w:lineRule="auto"/>
        <w:rPr>
          <w:rFonts w:hAnsi="宋体" w:cs="宋体"/>
          <w:b/>
          <w:sz w:val="24"/>
          <w:szCs w:val="24"/>
        </w:rPr>
      </w:pPr>
      <w:r>
        <w:rPr>
          <w:rFonts w:hAnsi="宋体" w:cs="宋体"/>
          <w:b/>
          <w:sz w:val="24"/>
          <w:szCs w:val="24"/>
        </w:rPr>
        <w:t xml:space="preserve">注：</w:t>
      </w:r>
      <w:r/>
    </w:p>
    <w:p>
      <w:pPr>
        <w:pStyle w:val="1068"/>
        <w:ind w:firstLine="482"/>
        <w:spacing w:line="360" w:lineRule="auto"/>
        <w:tabs>
          <w:tab w:val="left" w:pos="284" w:leader="none"/>
        </w:tabs>
        <w:rPr>
          <w:rFonts w:ascii="宋体" w:hAnsi="宋体" w:cs="宋体"/>
          <w:sz w:val="24"/>
        </w:rPr>
      </w:pPr>
      <w:r>
        <w:rPr>
          <w:rFonts w:hint="eastAsia" w:ascii="宋体" w:hAnsi="宋体" w:cs="宋体"/>
          <w:b/>
          <w:sz w:val="24"/>
        </w:rPr>
        <w:t xml:space="preserve">1</w:t>
      </w:r>
      <w:r>
        <w:rPr>
          <w:rFonts w:ascii="宋体" w:hAnsi="宋体" w:cs="宋体"/>
          <w:b/>
          <w:sz w:val="24"/>
        </w:rPr>
        <w:t xml:space="preserve">.</w:t>
      </w:r>
      <w:r>
        <w:rPr>
          <w:rFonts w:hint="eastAsia" w:ascii="宋体" w:hAnsi="宋体" w:cs="宋体"/>
          <w:b/>
          <w:sz w:val="24"/>
        </w:rPr>
        <w:t xml:space="preserve">本项目采用固定总价合同，</w:t>
      </w:r>
      <w:r>
        <w:rPr>
          <w:rFonts w:hint="eastAsia" w:ascii="宋体" w:hAnsi="宋体" w:cs="宋体"/>
          <w:sz w:val="24"/>
        </w:rPr>
        <w:t xml:space="preserve">各清单项目均需按规范及要求施工。除不可抗力因素外，在采购文件、以及乙方的设计方案和投标报价规定的项目和内容范围内实行总价包干，乙方应按采购文件规定、投标承诺、效果方案、经甲方审核通过</w:t>
      </w:r>
      <w:r>
        <w:rPr>
          <w:rFonts w:hint="eastAsia" w:ascii="宋体" w:hAnsi="宋体" w:cs="宋体"/>
          <w:b/>
          <w:bCs/>
          <w:sz w:val="24"/>
        </w:rPr>
        <w:t xml:space="preserve">设计方案、图纸</w:t>
      </w:r>
      <w:r>
        <w:rPr>
          <w:rFonts w:hint="eastAsia" w:ascii="宋体" w:hAnsi="宋体" w:cs="宋体"/>
          <w:sz w:val="24"/>
        </w:rPr>
        <w:t xml:space="preserve">实施。任何涉及国家和地方技术标准要求的、甲方审批中提出的要求，乙方均应执行，经审批的效果图范围内的工程均含在乙方的合同总价中。</w:t>
      </w:r>
      <w:r>
        <w:rPr>
          <w:rFonts w:ascii="宋体" w:hAnsi="宋体" w:cs="宋体"/>
          <w:sz w:val="24"/>
        </w:rPr>
      </w:r>
      <w:r/>
    </w:p>
    <w:p>
      <w:pPr>
        <w:pStyle w:val="1068"/>
        <w:ind w:firstLine="480"/>
        <w:spacing w:line="360" w:lineRule="auto"/>
        <w:tabs>
          <w:tab w:val="left" w:pos="284"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w:t>
      </w:r>
      <w:r>
        <w:rPr>
          <w:rFonts w:hint="eastAsia" w:ascii="宋体" w:hAnsi="宋体" w:cs="宋体"/>
          <w:sz w:val="24"/>
        </w:rPr>
        <w:t xml:space="preserve">乙方报价前应自行踏勘现场，完全掌握施工现场可能存在的不确定因素及存在的风险等。</w:t>
      </w:r>
      <w:r/>
    </w:p>
    <w:p>
      <w:pPr>
        <w:pStyle w:val="1108"/>
        <w:ind w:firstLine="482"/>
        <w:spacing w:line="360" w:lineRule="auto"/>
        <w:rPr>
          <w:rFonts w:hAnsi="宋体" w:cs="宋体"/>
          <w:b/>
          <w:sz w:val="24"/>
          <w:szCs w:val="24"/>
        </w:rPr>
      </w:pPr>
      <w:r>
        <w:rPr>
          <w:rFonts w:hAnsi="宋体" w:cs="宋体"/>
          <w:b/>
          <w:sz w:val="24"/>
          <w:szCs w:val="24"/>
        </w:rPr>
        <w:t xml:space="preserve">第三条 合同履行期限</w:t>
      </w:r>
      <w:r/>
    </w:p>
    <w:p>
      <w:pPr>
        <w:pStyle w:val="1068"/>
        <w:ind w:firstLine="482"/>
        <w:spacing w:line="360" w:lineRule="auto"/>
        <w:rPr>
          <w:rFonts w:ascii="宋体" w:hAnsi="宋体" w:cs="宋体"/>
          <w:b/>
          <w:sz w:val="24"/>
        </w:rPr>
      </w:pPr>
      <w:r>
        <w:rPr>
          <w:rFonts w:hint="eastAsia" w:ascii="宋体" w:hAnsi="宋体" w:cs="宋体"/>
          <w:b/>
          <w:sz w:val="24"/>
        </w:rPr>
        <w:t xml:space="preserve">合同签订后15个日历日内完成方案深化设计，45个日历日内完成文化建设与布置。</w:t>
      </w:r>
      <w:r>
        <w:rPr>
          <w:rFonts w:ascii="宋体" w:hAnsi="宋体" w:cs="宋体"/>
          <w:b/>
          <w:sz w:val="24"/>
        </w:rPr>
      </w:r>
      <w:r/>
    </w:p>
    <w:p>
      <w:pPr>
        <w:pStyle w:val="1108"/>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1108"/>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08"/>
        <w:ind w:firstLine="480"/>
        <w:spacing w:line="360" w:lineRule="auto"/>
        <w:rPr>
          <w:rFonts w:hAnsi="宋体" w:cs="宋体"/>
          <w:sz w:val="24"/>
          <w:szCs w:val="24"/>
        </w:rPr>
      </w:pPr>
      <w:r>
        <w:rPr>
          <w:rFonts w:hAnsi="宋体" w:cs="宋体"/>
          <w:sz w:val="24"/>
          <w:szCs w:val="24"/>
        </w:rPr>
        <w:t xml:space="preserve">（1）招标采购文件（编号：   ）           （2）乙方提供的投标文件； </w:t>
      </w:r>
      <w:r/>
    </w:p>
    <w:p>
      <w:pPr>
        <w:pStyle w:val="1108"/>
        <w:ind w:firstLine="480"/>
        <w:spacing w:line="360" w:lineRule="auto"/>
        <w:rPr>
          <w:rFonts w:hAnsi="宋体" w:cs="宋体"/>
          <w:sz w:val="24"/>
          <w:szCs w:val="24"/>
        </w:rPr>
      </w:pPr>
      <w:r>
        <w:rPr>
          <w:rFonts w:hAnsi="宋体" w:cs="宋体"/>
          <w:sz w:val="24"/>
          <w:szCs w:val="24"/>
        </w:rPr>
        <w:t xml:space="preserve">（3）中标通知书；                        （4）甲乙双方商定的其他文件等。</w:t>
      </w:r>
      <w:r/>
    </w:p>
    <w:p>
      <w:pPr>
        <w:pStyle w:val="1068"/>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3.结算原则：固定总价</w:t>
      </w:r>
      <w:r>
        <w:rPr>
          <w:rFonts w:ascii="宋体" w:hAnsi="宋体" w:cs="宋体"/>
          <w:b/>
          <w:sz w:val="24"/>
        </w:rPr>
      </w:r>
      <w:r/>
    </w:p>
    <w:p>
      <w:pPr>
        <w:pStyle w:val="1068"/>
        <w:ind w:firstLine="482"/>
        <w:spacing w:line="360" w:lineRule="auto"/>
        <w:rPr>
          <w:rFonts w:ascii="宋体" w:hAnsi="宋体" w:cs="宋体"/>
          <w:b/>
          <w:sz w:val="24"/>
        </w:rPr>
      </w:pPr>
      <w:r>
        <w:rPr>
          <w:rFonts w:hint="eastAsia" w:ascii="宋体" w:hAnsi="宋体" w:cs="宋体"/>
          <w:b/>
          <w:sz w:val="24"/>
        </w:rPr>
        <w:t xml:space="preserve">4.付款方式：</w:t>
      </w:r>
      <w:r>
        <w:rPr>
          <w:rFonts w:ascii="宋体" w:hAnsi="宋体" w:cs="宋体"/>
          <w:b/>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第六条 其他要求</w:t>
      </w:r>
      <w:r>
        <w:rPr>
          <w:rFonts w:ascii="宋体" w:hAnsi="宋体" w:cs="宋体"/>
          <w:b/>
          <w:sz w:val="24"/>
        </w:rPr>
      </w:r>
      <w:r/>
    </w:p>
    <w:p>
      <w:pPr>
        <w:pStyle w:val="1068"/>
        <w:ind w:firstLine="482"/>
        <w:spacing w:line="360" w:lineRule="auto"/>
        <w:rPr>
          <w:rFonts w:hint="eastAsia" w:ascii="宋体" w:hAnsi="宋体" w:cs="宋体"/>
          <w:b/>
          <w:sz w:val="24"/>
        </w:rPr>
      </w:pPr>
      <w:r>
        <w:rPr>
          <w:rFonts w:hint="eastAsia" w:ascii="宋体" w:hAnsi="宋体" w:cs="宋体"/>
          <w:b/>
          <w:sz w:val="24"/>
        </w:rPr>
        <w:t xml:space="preserve">（一）深化设计及施工要求：</w:t>
      </w:r>
      <w:r/>
    </w:p>
    <w:p>
      <w:pPr>
        <w:pStyle w:val="1068"/>
        <w:ind w:firstLine="48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.文化适配性：设计需深度融合常州市妇幼保健院文化氛围，充分挖掘</w:t>
      </w:r>
      <w:r>
        <w:rPr>
          <w:rFonts w:ascii="宋体" w:hAnsi="宋体" w:cs="宋体"/>
          <w:bCs/>
          <w:sz w:val="24"/>
        </w:rPr>
        <w:t xml:space="preserve">“</w:t>
      </w:r>
      <w:r>
        <w:rPr>
          <w:rFonts w:hint="eastAsia" w:ascii="宋体" w:hAnsi="宋体" w:cs="宋体"/>
          <w:bCs/>
          <w:sz w:val="24"/>
        </w:rPr>
        <w:t xml:space="preserve">源</w:t>
      </w:r>
      <w:r>
        <w:rPr>
          <w:rFonts w:hint="eastAsia" w:ascii="微软雅黑" w:hAnsi="微软雅黑" w:eastAsia="微软雅黑" w:cs="微软雅黑"/>
          <w:bCs/>
          <w:sz w:val="24"/>
        </w:rPr>
        <w:t xml:space="preserve">・</w:t>
      </w:r>
      <w:r>
        <w:rPr>
          <w:rFonts w:hint="eastAsia" w:ascii="宋体" w:hAnsi="宋体" w:cs="宋体"/>
          <w:bCs/>
          <w:sz w:val="24"/>
        </w:rPr>
        <w:t xml:space="preserve">孕育之光”主题内涵，突出妇幼专属特色，集中展现生命孕育历程与健康守护的精神内核。</w:t>
      </w:r>
      <w:r>
        <w:rPr>
          <w:rFonts w:ascii="宋体" w:hAnsi="宋体" w:cs="宋体"/>
          <w:bCs/>
          <w:sz w:val="24"/>
        </w:rPr>
      </w:r>
      <w:r/>
    </w:p>
    <w:p>
      <w:pPr>
        <w:pStyle w:val="1068"/>
        <w:ind w:firstLine="480"/>
        <w:spacing w:line="360" w:lineRule="auto"/>
        <w:rPr>
          <w:rFonts w:hint="eastAsia" w:ascii="宋体" w:hAnsi="宋体" w:cs="宋体"/>
          <w:bCs/>
          <w:sz w:val="24"/>
        </w:rPr>
      </w:pPr>
      <w:r>
        <w:rPr>
          <w:rFonts w:hint="eastAsia" w:ascii="宋体" w:hAnsi="宋体" w:cs="宋体"/>
          <w:bCs/>
          <w:sz w:val="24"/>
        </w:rPr>
        <w:t xml:space="preserve">2.功能完整性：需满足生命科普、妇幼宣教、亲子互动、品牌展示的核心定位，集科普、展示、教育、互动、交流于一体，打造医院文化建设与健康宣教的标志性空间。</w:t>
      </w:r>
      <w:r/>
    </w:p>
    <w:p>
      <w:pPr>
        <w:pStyle w:val="1068"/>
        <w:ind w:firstLine="480"/>
        <w:spacing w:line="360" w:lineRule="auto"/>
        <w:rPr>
          <w:rFonts w:ascii="宋体" w:hAnsi="宋体" w:cs="宋体"/>
          <w:bCs/>
          <w:sz w:val="24"/>
        </w:rPr>
      </w:pPr>
      <w:r>
        <w:rPr>
          <w:rFonts w:hint="eastAsia" w:ascii="宋体" w:hAnsi="宋体" w:cs="宋体"/>
          <w:bCs/>
          <w:sz w:val="24"/>
        </w:rPr>
        <w:t xml:space="preserve">3.有故事性：有鲜活生动的形象，有引人入胜的故事。不是将信息平铺直叙地灌输给观众，而是引导观众沿着精心设计的叙事线索，一步步走进故事的深处。</w:t>
      </w:r>
      <w:r>
        <w:rPr>
          <w:rFonts w:ascii="宋体" w:hAnsi="宋体" w:cs="宋体"/>
          <w:bCs/>
          <w:sz w:val="24"/>
        </w:rPr>
      </w:r>
      <w:r/>
    </w:p>
    <w:p>
      <w:pPr>
        <w:pStyle w:val="1068"/>
        <w:ind w:firstLine="480"/>
        <w:spacing w:line="360" w:lineRule="auto"/>
        <w:rPr>
          <w:rFonts w:hint="eastAsia" w:ascii="宋体" w:hAnsi="宋体" w:cs="宋体"/>
          <w:bCs/>
          <w:sz w:val="24"/>
        </w:rPr>
      </w:pPr>
      <w:r>
        <w:rPr>
          <w:rFonts w:hint="eastAsia" w:ascii="宋体" w:hAnsi="宋体" w:cs="宋体"/>
          <w:bCs/>
          <w:sz w:val="24"/>
        </w:rPr>
        <w:t xml:space="preserve">4.施工规范性：所有施工需符合国家及行业相关规范标准，严格遵循医疗场所施工要求。应文明施工，对医院现有设施及已完成的成品进行保护，确保施工安全有序。</w:t>
      </w:r>
      <w:r/>
    </w:p>
    <w:p>
      <w:pPr>
        <w:pStyle w:val="1068"/>
        <w:ind w:firstLine="480"/>
        <w:spacing w:line="360" w:lineRule="auto"/>
        <w:rPr>
          <w:rFonts w:hint="eastAsia" w:ascii="宋体" w:hAnsi="宋体" w:cs="宋体"/>
          <w:bCs/>
          <w:sz w:val="24"/>
        </w:rPr>
      </w:pPr>
      <w:r>
        <w:rPr>
          <w:rFonts w:hint="eastAsia" w:ascii="宋体" w:hAnsi="宋体" w:cs="宋体"/>
          <w:bCs/>
          <w:sz w:val="24"/>
        </w:rPr>
        <w:t xml:space="preserve">5.细节完整性：需明确各展区表现形式、材料选用标准及施工节点要求，确保展陈装置、多媒体设备、智能系统的设计方案可落地、可执行，包含但不限于：全套效果图、施工图、电气、智能化图等、配合院方对项目顶面暖通、消防等设施的合理布置等，满足院方对展览展示内容的各项细化要求。</w:t>
      </w:r>
      <w:r/>
    </w:p>
    <w:p>
      <w:pPr>
        <w:pStyle w:val="1068"/>
        <w:ind w:firstLine="482"/>
        <w:spacing w:line="360" w:lineRule="auto"/>
        <w:rPr>
          <w:rFonts w:hint="eastAsia" w:ascii="宋体" w:hAnsi="宋体" w:cs="宋体"/>
          <w:b/>
          <w:sz w:val="24"/>
        </w:rPr>
      </w:pPr>
      <w:r>
        <w:rPr>
          <w:rFonts w:hint="eastAsia" w:ascii="宋体" w:hAnsi="宋体" w:cs="宋体"/>
          <w:b/>
          <w:sz w:val="24"/>
        </w:rPr>
        <w:t xml:space="preserve">（二）验收标准</w:t>
      </w:r>
      <w:r/>
    </w:p>
    <w:p>
      <w:pPr>
        <w:pStyle w:val="1068"/>
        <w:ind w:firstLine="480"/>
        <w:spacing w:line="360" w:lineRule="auto"/>
        <w:rPr>
          <w:rFonts w:hint="eastAsia" w:ascii="宋体" w:hAnsi="宋体" w:cs="宋体"/>
          <w:b/>
          <w:sz w:val="24"/>
        </w:rPr>
      </w:pPr>
      <w:r>
        <w:rPr>
          <w:rFonts w:hint="eastAsia" w:ascii="宋体" w:hAnsi="宋体" w:cs="宋体"/>
          <w:sz w:val="24"/>
        </w:rPr>
        <w:t xml:space="preserve">甲方根据国家有关规定、采购文件、乙方的投标文件以及合同约定的内容和验收</w:t>
      </w:r>
      <w:r>
        <w:rPr>
          <w:rFonts w:hint="eastAsia" w:ascii="宋体" w:hAnsi="宋体" w:cs="宋体"/>
          <w:sz w:val="24"/>
        </w:rPr>
        <w:t xml:space="preserve">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甲方应当对乙方提供的相关产品或服务进行抽查检测，必要时可委托取得相关资质的第三方机构对其进行检测、认证。因检测、认证涉及生产过程或检测时间长等原因，不能在验收过程中开展检测、认证的，可要求乙方在验收阶段提供相关检测报告、认证报告。</w:t>
      </w:r>
      <w:r>
        <w:rPr>
          <w:rFonts w:hint="eastAsia" w:ascii="宋体" w:hAnsi="宋体" w:cs="宋体"/>
          <w:b/>
          <w:sz w:val="24"/>
        </w:rPr>
        <w:t xml:space="preserve">乙方完成项目后，须提供现场空气环境质量检测合格报告（甲醛、TVOC等符合国家标准），检测费用由投标人自行考虑在报价中，甲方不再另行支付费用。</w:t>
      </w:r>
      <w:r/>
    </w:p>
    <w:p>
      <w:pPr>
        <w:pStyle w:val="1068"/>
        <w:ind w:firstLine="482"/>
        <w:spacing w:line="360" w:lineRule="auto"/>
        <w:rPr>
          <w:rFonts w:hint="eastAsia" w:ascii="宋体" w:hAnsi="宋体" w:cs="宋体"/>
          <w:b/>
          <w:sz w:val="24"/>
        </w:rPr>
      </w:pPr>
      <w:r>
        <w:rPr>
          <w:rFonts w:hint="eastAsia" w:ascii="宋体" w:hAnsi="宋体" w:cs="宋体"/>
          <w:b/>
          <w:sz w:val="24"/>
        </w:rPr>
        <w:t xml:space="preserve">（三）质保期及售后服务</w:t>
      </w:r>
      <w:r/>
    </w:p>
    <w:p>
      <w:pPr>
        <w:pStyle w:val="1068"/>
        <w:ind w:firstLine="480"/>
        <w:spacing w:line="360" w:lineRule="auto"/>
        <w:rPr>
          <w:rFonts w:hint="eastAsia" w:ascii="宋体" w:hAnsi="宋体" w:cs="宋体"/>
          <w:sz w:val="24"/>
        </w:rPr>
      </w:pPr>
      <w:r>
        <w:rPr>
          <w:rFonts w:hint="eastAsia" w:ascii="宋体" w:hAnsi="宋体" w:cs="宋体"/>
          <w:sz w:val="24"/>
        </w:rPr>
        <w:t xml:space="preserve">1.质保期：3年，自验收合格之日起算。乙方对质保期内所发生的维护、维修、更换等一切费用负责。</w:t>
      </w:r>
      <w:r/>
    </w:p>
    <w:p>
      <w:pPr>
        <w:pStyle w:val="1068"/>
        <w:ind w:firstLine="480"/>
        <w:spacing w:line="360" w:lineRule="auto"/>
        <w:rPr>
          <w:rFonts w:ascii="宋体" w:hAnsi="宋体" w:cs="宋体"/>
          <w:sz w:val="24"/>
        </w:rPr>
      </w:pPr>
      <w:r>
        <w:rPr>
          <w:rFonts w:hint="eastAsia" w:ascii="宋体" w:hAnsi="宋体" w:cs="宋体"/>
          <w:sz w:val="24"/>
        </w:rPr>
        <w:t xml:space="preserve">2.售后服务：在质保期内，一旦发生质量问题，乙方保证在接到通知1小时内响应，8小时内赶到现场并处理完毕。</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第七条 违约责任</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1068"/>
        <w:ind w:firstLine="480"/>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.乙方未按本合同的规定和“服务承诺”提供伴随服务的，甲方有权提前解除本合同，同时乙方应按合同总价款的5 %向甲方承担违约责任。</w:t>
      </w:r>
      <w:r>
        <w:rPr>
          <w:rFonts w:ascii="宋体" w:hAnsi="宋体" w:cs="宋体"/>
          <w:sz w:val="24"/>
        </w:rPr>
      </w:r>
      <w:r/>
    </w:p>
    <w:p>
      <w:pPr>
        <w:pStyle w:val="1068"/>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68"/>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.乙方投标属虚假承诺，或是由于乙方的过错造成合同无法继续履行的，还应向甲方支付不少于合同总价30%违约金，若该违约金不足以弥补甲方损失，则应当赔偿甲方所有损失。</w:t>
      </w:r>
      <w:r>
        <w:rPr>
          <w:rFonts w:ascii="宋体" w:hAnsi="宋体" w:cs="宋体"/>
          <w:sz w:val="24"/>
        </w:rPr>
      </w:r>
      <w:r/>
    </w:p>
    <w:p>
      <w:pPr>
        <w:pStyle w:val="1068"/>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.其他未尽事宜，以《民法典》等有关法律法规规定为准，无相关规定的，双方协商解决。</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第八条 合同的变更和终止</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2.除发生法律规定的不能预见、不能避免并不能克服的客观情况外，甲乙双方不得放弃或拒绝履行合同。乙方放弃或拒绝履行合同，还须承担相关违约责任。</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第九条 合同的转让</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第十条 不可抗力</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第十一条 争议的解决</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第十二条 诚实信用 </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1068"/>
        <w:ind w:firstLine="482"/>
        <w:spacing w:line="360" w:lineRule="auto"/>
        <w:rPr>
          <w:rFonts w:ascii="宋体" w:hAnsi="宋体" w:cs="宋体"/>
          <w:b/>
          <w:sz w:val="24"/>
        </w:rPr>
      </w:pPr>
      <w:r>
        <w:rPr>
          <w:rFonts w:hint="eastAsia" w:ascii="宋体" w:hAnsi="宋体" w:cs="宋体"/>
          <w:b/>
          <w:sz w:val="24"/>
        </w:rPr>
        <w:t xml:space="preserve">第十三条 合同生效及其他</w:t>
      </w:r>
      <w:r>
        <w:rPr>
          <w:rFonts w:ascii="宋体" w:hAnsi="宋体" w:cs="宋体"/>
          <w:b/>
          <w:sz w:val="24"/>
        </w:rPr>
      </w:r>
      <w:r/>
    </w:p>
    <w:p>
      <w:pPr>
        <w:pStyle w:val="1068"/>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1068"/>
        <w:ind w:firstLine="480"/>
        <w:spacing w:line="360" w:lineRule="auto"/>
        <w:rPr>
          <w:rFonts w:ascii="宋体" w:hAnsi="宋体" w:cs="宋体"/>
          <w:sz w:val="24"/>
        </w:rPr>
      </w:pPr>
      <w:r>
        <w:rPr>
          <w:rFonts w:hint="eastAsia" w:ascii="宋体" w:hAnsi="宋体" w:cs="宋体"/>
          <w:sz w:val="24"/>
        </w:rPr>
        <w:t xml:space="preserve">3.本合同应按照中华人民共和国的现行法律进行解释。</w:t>
      </w:r>
      <w:r>
        <w:rPr>
          <w:rFonts w:ascii="宋体" w:hAnsi="宋体" w:cs="宋体"/>
          <w:sz w:val="24"/>
        </w:rPr>
      </w:r>
      <w:r/>
    </w:p>
    <w:p>
      <w:pPr>
        <w:pStyle w:val="1068"/>
        <w:jc w:val="left"/>
        <w:spacing w:line="360" w:lineRule="auto"/>
        <w:rPr>
          <w:rFonts w:ascii="宋体" w:hAnsi="宋体" w:cs="宋体"/>
          <w:b/>
          <w:bCs/>
          <w:sz w:val="24"/>
        </w:rPr>
      </w:pPr>
      <w:r>
        <w:rPr>
          <w:rFonts w:ascii="宋体" w:hAnsi="宋体" w:cs="宋体"/>
          <w:b/>
          <w:bCs/>
          <w:sz w:val="24"/>
        </w:rPr>
      </w:r>
      <w:r/>
    </w:p>
    <w:p>
      <w:pPr>
        <w:pStyle w:val="1068"/>
        <w:jc w:val="left"/>
        <w:spacing w:line="360" w:lineRule="auto"/>
        <w:rPr>
          <w:rFonts w:ascii="宋体" w:hAnsi="宋体" w:cs="宋体"/>
          <w:b/>
          <w:bCs/>
          <w:sz w:val="24"/>
        </w:rPr>
      </w:pPr>
      <w:r>
        <w:rPr>
          <w:rFonts w:ascii="宋体" w:hAnsi="宋体" w:cs="宋体"/>
          <w:b/>
          <w:bCs/>
          <w:sz w:val="24"/>
        </w:rPr>
      </w:r>
      <w:r/>
    </w:p>
    <w:p>
      <w:pPr>
        <w:pStyle w:val="1068"/>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1068"/>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1068"/>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1068"/>
        <w:spacing w:line="360" w:lineRule="auto"/>
        <w:rPr>
          <w:rFonts w:ascii="宋体" w:hAnsi="宋体" w:cs="宋体"/>
          <w:sz w:val="24"/>
        </w:rPr>
      </w:pPr>
      <w:r>
        <w:rPr>
          <w:rFonts w:hint="eastAsia" w:ascii="宋体" w:hAnsi="宋体" w:cs="宋体"/>
          <w:sz w:val="24"/>
        </w:rPr>
        <w:t xml:space="preserve">法定代表人：       委托代理人：          法定代表人：     委托代理人：       </w:t>
      </w:r>
      <w:r>
        <w:rPr>
          <w:rFonts w:ascii="宋体" w:hAnsi="宋体" w:cs="宋体"/>
          <w:sz w:val="24"/>
        </w:rPr>
      </w:r>
      <w:r/>
    </w:p>
    <w:p>
      <w:pPr>
        <w:pStyle w:val="1068"/>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1068"/>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br w:type="page" w:clear="all"/>
      </w:r>
      <w:bookmarkStart w:id="816" w:name="_Toc99301426"/>
      <w:r>
        <w:rPr>
          <w:rFonts w:ascii="宋体" w:hAnsi="宋体" w:cs="宋体"/>
          <w:sz w:val="24"/>
        </w:rPr>
      </w:r>
      <w:r/>
    </w:p>
    <w:p>
      <w:pPr>
        <w:pStyle w:val="1068"/>
        <w:jc w:val="center"/>
        <w:spacing w:line="360" w:lineRule="auto"/>
        <w:rPr>
          <w:rFonts w:ascii="宋体" w:hAnsi="宋体"/>
          <w:b/>
          <w:sz w:val="36"/>
          <w:szCs w:val="36"/>
        </w:rPr>
      </w:pPr>
      <w:r>
        <w:rPr>
          <w:rFonts w:ascii="宋体" w:hAnsi="宋体"/>
          <w:b/>
          <w:sz w:val="36"/>
          <w:szCs w:val="36"/>
        </w:rPr>
        <w:t xml:space="preserve">第七章   投标文件格式</w:t>
      </w:r>
      <w:bookmarkEnd w:id="816"/>
      <w:r>
        <w:rPr>
          <w:rFonts w:ascii="宋体" w:hAnsi="宋体"/>
          <w:b/>
          <w:sz w:val="36"/>
          <w:szCs w:val="36"/>
        </w:rPr>
      </w:r>
      <w:r/>
    </w:p>
    <w:p>
      <w:pPr>
        <w:pStyle w:val="106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8"/>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68"/>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6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68"/>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68"/>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68"/>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8"/>
        <w:jc w:val="left"/>
        <w:widowControl/>
        <w:rPr>
          <w:rFonts w:ascii="宋体" w:hAnsi="宋体"/>
          <w:sz w:val="24"/>
        </w:rPr>
      </w:pPr>
      <w:r>
        <w:rPr>
          <w:rFonts w:ascii="宋体" w:hAnsi="宋体"/>
          <w:sz w:val="24"/>
        </w:rPr>
        <w:br w:type="page" w:clear="all"/>
      </w:r>
      <w:r/>
    </w:p>
    <w:p>
      <w:pPr>
        <w:pStyle w:val="1068"/>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68"/>
        <w:rPr>
          <w:rFonts w:ascii="宋体" w:hAnsi="宋体"/>
          <w:b/>
          <w:spacing w:val="20"/>
          <w:szCs w:val="21"/>
        </w:rPr>
      </w:pPr>
      <w:r>
        <w:rPr>
          <w:rFonts w:ascii="宋体" w:hAnsi="宋体"/>
          <w:b/>
          <w:spacing w:val="20"/>
          <w:szCs w:val="21"/>
        </w:rPr>
      </w:r>
      <w:r/>
    </w:p>
    <w:p>
      <w:pPr>
        <w:pStyle w:val="1068"/>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68"/>
        <w:jc w:val="center"/>
        <w:rPr>
          <w:rFonts w:ascii="宋体" w:hAnsi="宋体"/>
          <w:szCs w:val="21"/>
        </w:rPr>
      </w:pPr>
      <w:r>
        <w:rPr>
          <w:rFonts w:ascii="宋体" w:hAnsi="宋体"/>
          <w:szCs w:val="21"/>
        </w:rPr>
      </w:r>
      <w:r/>
    </w:p>
    <w:p>
      <w:pPr>
        <w:pStyle w:val="1068"/>
        <w:jc w:val="center"/>
        <w:rPr>
          <w:rFonts w:ascii="宋体" w:hAnsi="宋体"/>
          <w:b/>
          <w:spacing w:val="60"/>
          <w:sz w:val="84"/>
          <w:szCs w:val="84"/>
        </w:rPr>
      </w:pPr>
      <w:r>
        <w:rPr>
          <w:rFonts w:ascii="宋体" w:hAnsi="宋体"/>
          <w:b/>
          <w:spacing w:val="60"/>
          <w:sz w:val="84"/>
          <w:szCs w:val="84"/>
        </w:rPr>
        <w:t xml:space="preserve">投 标 文 件</w:t>
      </w:r>
      <w:r/>
    </w:p>
    <w:p>
      <w:pPr>
        <w:pStyle w:val="1068"/>
        <w:ind w:firstLine="963"/>
        <w:rPr>
          <w:rFonts w:hint="eastAsia" w:ascii="宋体" w:hAnsi="宋体"/>
          <w:b/>
          <w:spacing w:val="60"/>
          <w:sz w:val="52"/>
          <w:szCs w:val="52"/>
        </w:rPr>
      </w:pPr>
      <w:r>
        <w:rPr>
          <w:rFonts w:hint="eastAsia" w:ascii="宋体" w:hAnsi="宋体"/>
          <w:b/>
          <w:spacing w:val="60"/>
          <w:sz w:val="52"/>
          <w:szCs w:val="52"/>
        </w:rPr>
      </w:r>
      <w:r/>
    </w:p>
    <w:p>
      <w:pPr>
        <w:pStyle w:val="1068"/>
        <w:ind w:firstLine="963"/>
        <w:rPr>
          <w:rFonts w:hint="eastAsia" w:ascii="宋体" w:hAnsi="宋体"/>
          <w:b/>
          <w:spacing w:val="60"/>
          <w:sz w:val="52"/>
          <w:szCs w:val="52"/>
        </w:rPr>
      </w:pPr>
      <w:r>
        <w:rPr>
          <w:rFonts w:hint="eastAsia" w:ascii="宋体" w:hAnsi="宋体"/>
          <w:b/>
          <w:spacing w:val="60"/>
          <w:sz w:val="52"/>
          <w:szCs w:val="52"/>
        </w:rPr>
      </w:r>
      <w:r/>
    </w:p>
    <w:p>
      <w:pPr>
        <w:pStyle w:val="1068"/>
        <w:ind w:firstLine="542"/>
        <w:rPr>
          <w:rFonts w:ascii="宋体" w:hAnsi="宋体"/>
          <w:b/>
          <w:spacing w:val="20"/>
          <w:sz w:val="32"/>
          <w:szCs w:val="32"/>
        </w:rPr>
      </w:pPr>
      <w:r>
        <w:rPr>
          <w:rFonts w:ascii="宋体" w:hAnsi="宋体"/>
          <w:b/>
          <w:spacing w:val="20"/>
          <w:sz w:val="32"/>
          <w:szCs w:val="32"/>
        </w:rPr>
      </w:r>
      <w:r/>
    </w:p>
    <w:p>
      <w:pPr>
        <w:pStyle w:val="1068"/>
        <w:ind w:firstLine="542"/>
        <w:rPr>
          <w:rFonts w:ascii="宋体" w:hAnsi="宋体"/>
          <w:b/>
          <w:spacing w:val="20"/>
          <w:sz w:val="32"/>
          <w:szCs w:val="32"/>
        </w:rPr>
      </w:pPr>
      <w:r>
        <w:rPr>
          <w:rFonts w:ascii="宋体" w:hAnsi="宋体"/>
          <w:b/>
          <w:spacing w:val="20"/>
          <w:sz w:val="32"/>
          <w:szCs w:val="32"/>
        </w:rPr>
      </w:r>
      <w:r/>
    </w:p>
    <w:p>
      <w:pPr>
        <w:pStyle w:val="106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6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68"/>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6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68"/>
        <w:jc w:val="center"/>
        <w:rPr>
          <w:rFonts w:ascii="宋体" w:hAnsi="宋体"/>
          <w:b/>
          <w:sz w:val="32"/>
          <w:szCs w:val="32"/>
        </w:rPr>
      </w:pPr>
      <w:r>
        <w:rPr>
          <w:rFonts w:ascii="宋体" w:hAnsi="宋体"/>
          <w:b/>
          <w:sz w:val="32"/>
          <w:szCs w:val="32"/>
        </w:rPr>
      </w:r>
      <w:r/>
    </w:p>
    <w:p>
      <w:pPr>
        <w:pStyle w:val="1068"/>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68"/>
        <w:rPr>
          <w:rFonts w:ascii="宋体" w:hAnsi="宋体"/>
          <w:b/>
        </w:rPr>
      </w:pPr>
      <w:r>
        <w:rPr>
          <w:rFonts w:ascii="宋体" w:hAnsi="宋体"/>
          <w:b/>
        </w:rPr>
      </w:r>
      <w:r/>
    </w:p>
    <w:p>
      <w:pPr>
        <w:pStyle w:val="1068"/>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1"/>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6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68"/>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int="eastAsia" w:hAnsi="宋体"/>
        </w:rPr>
        <w:t xml:space="preserve">致：常州市城投建设工程招标有限公司</w:t>
      </w:r>
      <w:r>
        <w:rPr>
          <w:rFonts w:hAnsi="宋体"/>
        </w:rPr>
      </w:r>
      <w:r/>
    </w:p>
    <w:p>
      <w:pPr>
        <w:pStyle w:val="1083"/>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3"/>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3"/>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3"/>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3"/>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3"/>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3"/>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3"/>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3"/>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3"/>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3"/>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Ansi="宋体"/>
        </w:rPr>
      </w:r>
      <w:r/>
    </w:p>
    <w:p>
      <w:pPr>
        <w:pStyle w:val="1083"/>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3"/>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3"/>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3"/>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3"/>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3"/>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3"/>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3"/>
        <w:ind w:firstLine="480"/>
        <w:spacing w:line="460" w:lineRule="exact"/>
        <w:rPr>
          <w:rFonts w:hAnsi="宋体"/>
        </w:rPr>
      </w:pPr>
      <w:r>
        <w:rPr>
          <w:rFonts w:hAnsi="宋体"/>
        </w:rPr>
      </w:r>
      <w:r/>
    </w:p>
    <w:p>
      <w:pPr>
        <w:pStyle w:val="1083"/>
        <w:ind w:firstLine="480"/>
        <w:spacing w:line="460" w:lineRule="exact"/>
        <w:rPr>
          <w:rFonts w:hAnsi="宋体"/>
        </w:rPr>
      </w:pPr>
      <w:r>
        <w:rPr>
          <w:rFonts w:hAnsi="宋体"/>
        </w:rPr>
      </w:r>
      <w:r/>
    </w:p>
    <w:p>
      <w:pPr>
        <w:pStyle w:val="1083"/>
        <w:ind w:firstLine="840"/>
        <w:spacing w:line="460" w:lineRule="exact"/>
        <w:rPr>
          <w:rFonts w:hAnsi="宋体"/>
        </w:rPr>
      </w:pPr>
      <w:r>
        <w:rPr>
          <w:rFonts w:hint="eastAsia" w:hAnsi="宋体"/>
        </w:rPr>
        <w:t xml:space="preserve">投标人：（加盖公章）</w:t>
      </w:r>
      <w:r>
        <w:rPr>
          <w:rFonts w:hAnsi="宋体"/>
        </w:rPr>
      </w:r>
      <w:r/>
    </w:p>
    <w:p>
      <w:pPr>
        <w:pStyle w:val="1083"/>
        <w:ind w:firstLine="840"/>
        <w:spacing w:line="460" w:lineRule="exact"/>
        <w:rPr>
          <w:rFonts w:hAnsi="宋体"/>
        </w:rPr>
      </w:pPr>
      <w:r>
        <w:rPr>
          <w:rFonts w:hint="eastAsia" w:hAnsi="宋体"/>
        </w:rPr>
        <w:t xml:space="preserve">法定代表人（或单位负责人）签字或盖章：</w:t>
      </w:r>
      <w:r>
        <w:rPr>
          <w:rFonts w:hAnsi="宋体"/>
        </w:rPr>
      </w:r>
      <w:r/>
    </w:p>
    <w:p>
      <w:pPr>
        <w:pStyle w:val="1083"/>
        <w:ind w:firstLine="840"/>
        <w:spacing w:line="460" w:lineRule="exact"/>
        <w:rPr>
          <w:rFonts w:hint="eastAsia" w:hAnsi="宋体"/>
        </w:rPr>
      </w:pPr>
      <w:r>
        <w:rPr>
          <w:rFonts w:hint="eastAsia" w:hAnsi="宋体"/>
        </w:rPr>
        <w:t xml:space="preserve">日期：    年    月    日</w:t>
      </w:r>
      <w:r/>
    </w:p>
    <w:p>
      <w:pPr>
        <w:pStyle w:val="1068"/>
        <w:spacing w:line="360" w:lineRule="auto"/>
        <w:rPr>
          <w:rFonts w:hint="eastAsia" w:ascii="宋体" w:hAnsi="宋体"/>
          <w:sz w:val="24"/>
        </w:rPr>
      </w:pPr>
      <w:r>
        <w:rPr>
          <w:rFonts w:hint="eastAsia" w:ascii="宋体" w:hAnsi="宋体"/>
          <w:sz w:val="24"/>
        </w:rPr>
      </w:r>
      <w:r/>
    </w:p>
    <w:p>
      <w:pPr>
        <w:pStyle w:val="1068"/>
        <w:spacing w:line="360" w:lineRule="auto"/>
        <w:rPr>
          <w:rFonts w:hint="eastAsia" w:ascii="宋体" w:hAnsi="宋体"/>
          <w:sz w:val="24"/>
        </w:rPr>
      </w:pPr>
      <w:r>
        <w:rPr>
          <w:rFonts w:hint="eastAsia" w:ascii="宋体" w:hAnsi="宋体"/>
          <w:sz w:val="24"/>
        </w:rPr>
      </w:r>
      <w:r/>
    </w:p>
    <w:p>
      <w:pPr>
        <w:pStyle w:val="1068"/>
        <w:spacing w:line="360" w:lineRule="auto"/>
        <w:rPr>
          <w:rFonts w:hint="eastAsia" w:ascii="宋体" w:hAnsi="宋体"/>
          <w:sz w:val="24"/>
        </w:rPr>
      </w:pPr>
      <w:r>
        <w:rPr>
          <w:rFonts w:hint="eastAsia" w:ascii="宋体" w:hAnsi="宋体"/>
          <w:sz w:val="24"/>
        </w:rPr>
      </w:r>
      <w:r/>
    </w:p>
    <w:p>
      <w:pPr>
        <w:pStyle w:val="1068"/>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68"/>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68"/>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68"/>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1068"/>
        <w:spacing w:line="360" w:lineRule="auto"/>
        <w:tabs>
          <w:tab w:val="left" w:pos="5580" w:leader="none"/>
        </w:tabs>
        <w:rPr>
          <w:rFonts w:ascii="宋体" w:hAnsi="宋体"/>
          <w:sz w:val="24"/>
        </w:rPr>
      </w:pPr>
      <w:r>
        <w:rPr>
          <w:rFonts w:ascii="宋体" w:hAnsi="宋体"/>
          <w:sz w:val="24"/>
        </w:rPr>
      </w:r>
      <w:r/>
    </w:p>
    <w:p>
      <w:pPr>
        <w:pStyle w:val="1068"/>
        <w:spacing w:line="360" w:lineRule="auto"/>
        <w:tabs>
          <w:tab w:val="left" w:pos="5580" w:leader="none"/>
        </w:tabs>
        <w:rPr>
          <w:rFonts w:ascii="宋体" w:hAnsi="宋体"/>
          <w:sz w:val="24"/>
        </w:rPr>
      </w:pPr>
      <w:r>
        <w:rPr>
          <w:rFonts w:ascii="宋体" w:hAnsi="宋体"/>
          <w:sz w:val="24"/>
        </w:rPr>
        <w:t xml:space="preserve">说明：</w:t>
      </w:r>
      <w:r/>
    </w:p>
    <w:p>
      <w:pPr>
        <w:pStyle w:val="1068"/>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1068"/>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1068"/>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1068"/>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1068"/>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1068"/>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68"/>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1068"/>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1068"/>
        <w:spacing w:line="360" w:lineRule="auto"/>
        <w:tabs>
          <w:tab w:val="left" w:pos="5580" w:leader="none"/>
        </w:tabs>
        <w:rPr>
          <w:rFonts w:ascii="宋体" w:hAnsi="宋体"/>
          <w:sz w:val="24"/>
        </w:rPr>
      </w:pPr>
      <w:r>
        <w:rPr>
          <w:rFonts w:ascii="宋体" w:hAnsi="宋体"/>
          <w:sz w:val="24"/>
        </w:rPr>
      </w:r>
      <w:r/>
    </w:p>
    <w:p>
      <w:pPr>
        <w:pStyle w:val="1068"/>
        <w:jc w:val="center"/>
        <w:widowControl/>
        <w:rPr>
          <w:rFonts w:ascii="宋体" w:hAnsi="宋体"/>
          <w:sz w:val="24"/>
        </w:rPr>
      </w:pPr>
      <w:r>
        <w:rPr>
          <w:rFonts w:ascii="宋体" w:hAnsi="宋体"/>
          <w:sz w:val="24"/>
        </w:rPr>
        <w:br w:type="page" w:clear="all"/>
      </w:r>
      <w:r/>
    </w:p>
    <w:p>
      <w:pPr>
        <w:pStyle w:val="1068"/>
        <w:jc w:val="center"/>
        <w:widowControl/>
        <w:rPr>
          <w:rFonts w:ascii="宋体" w:hAnsi="宋体"/>
          <w:b/>
          <w:bCs/>
          <w:sz w:val="36"/>
          <w:szCs w:val="36"/>
        </w:rPr>
      </w:pPr>
      <w:r>
        <w:rPr>
          <w:rFonts w:ascii="宋体" w:hAnsi="宋体"/>
          <w:b/>
          <w:bCs/>
          <w:sz w:val="36"/>
          <w:szCs w:val="36"/>
        </w:rPr>
      </w:r>
      <w:r/>
    </w:p>
    <w:p>
      <w:pPr>
        <w:pStyle w:val="1068"/>
        <w:jc w:val="center"/>
        <w:widowControl/>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1068"/>
        <w:jc w:val="center"/>
        <w:widowControl/>
        <w:rPr>
          <w:rFonts w:hint="eastAsia" w:ascii="宋体" w:hAnsi="宋体"/>
          <w:b/>
          <w:bCs/>
          <w:sz w:val="36"/>
          <w:szCs w:val="36"/>
        </w:rPr>
      </w:pPr>
      <w:r>
        <w:rPr>
          <w:rFonts w:hint="eastAsia" w:ascii="宋体" w:hAnsi="宋体"/>
          <w:b/>
          <w:bCs/>
          <w:sz w:val="36"/>
          <w:szCs w:val="36"/>
        </w:rPr>
      </w:r>
      <w:r/>
    </w:p>
    <w:p>
      <w:pPr>
        <w:pStyle w:val="1068"/>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68"/>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1068"/>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1068"/>
        <w:ind w:firstLine="504"/>
        <w:spacing w:line="360" w:lineRule="auto"/>
        <w:rPr>
          <w:rFonts w:ascii="宋体" w:hAnsi="宋体"/>
          <w:spacing w:val="6"/>
          <w:sz w:val="24"/>
        </w:rPr>
      </w:pPr>
      <w:r>
        <w:rPr>
          <w:rFonts w:ascii="宋体" w:hAnsi="宋体"/>
          <w:spacing w:val="6"/>
          <w:sz w:val="24"/>
        </w:rPr>
      </w:r>
      <w:r/>
    </w:p>
    <w:p>
      <w:pPr>
        <w:pStyle w:val="1068"/>
        <w:ind w:firstLine="504"/>
        <w:spacing w:line="360" w:lineRule="auto"/>
        <w:rPr>
          <w:rFonts w:ascii="宋体" w:hAnsi="宋体"/>
          <w:spacing w:val="6"/>
          <w:sz w:val="24"/>
        </w:rPr>
      </w:pPr>
      <w:r>
        <w:rPr>
          <w:rFonts w:ascii="宋体" w:hAnsi="宋体"/>
          <w:spacing w:val="6"/>
          <w:sz w:val="24"/>
        </w:rPr>
        <w:t xml:space="preserve">……</w:t>
      </w:r>
      <w:r/>
    </w:p>
    <w:p>
      <w:pPr>
        <w:pStyle w:val="1068"/>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1068"/>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1068"/>
        <w:ind w:right="360" w:firstLine="480"/>
        <w:jc w:val="right"/>
        <w:spacing w:line="360" w:lineRule="auto"/>
        <w:rPr>
          <w:rFonts w:ascii="宋体" w:hAnsi="宋体"/>
          <w:sz w:val="24"/>
        </w:rPr>
      </w:pPr>
      <w:r>
        <w:rPr>
          <w:rFonts w:ascii="宋体" w:hAnsi="宋体"/>
          <w:sz w:val="24"/>
        </w:rPr>
      </w:r>
      <w:r/>
    </w:p>
    <w:p>
      <w:pPr>
        <w:pStyle w:val="1068"/>
        <w:ind w:right="360" w:firstLine="480"/>
        <w:jc w:val="right"/>
        <w:spacing w:line="360" w:lineRule="auto"/>
        <w:rPr>
          <w:rFonts w:ascii="宋体" w:hAnsi="宋体"/>
          <w:sz w:val="24"/>
        </w:rPr>
      </w:pPr>
      <w:r>
        <w:rPr>
          <w:rFonts w:ascii="宋体" w:hAnsi="宋体"/>
          <w:sz w:val="24"/>
        </w:rPr>
        <w:t xml:space="preserve">企业名称（加盖公章）：________</w:t>
      </w:r>
      <w:r/>
    </w:p>
    <w:p>
      <w:pPr>
        <w:pStyle w:val="1068"/>
        <w:ind w:right="360" w:firstLine="480"/>
        <w:jc w:val="right"/>
        <w:spacing w:line="360" w:lineRule="auto"/>
        <w:rPr>
          <w:rFonts w:ascii="宋体" w:hAnsi="宋体"/>
          <w:sz w:val="24"/>
        </w:rPr>
      </w:pPr>
      <w:r>
        <w:rPr>
          <w:rFonts w:ascii="宋体" w:hAnsi="宋体"/>
          <w:sz w:val="24"/>
        </w:rPr>
        <w:t xml:space="preserve">日 期：________</w:t>
      </w:r>
      <w:r/>
    </w:p>
    <w:p>
      <w:pPr>
        <w:pStyle w:val="1068"/>
        <w:jc w:val="left"/>
        <w:rPr>
          <w:rFonts w:ascii="宋体" w:hAnsi="宋体"/>
          <w:sz w:val="24"/>
          <w:szCs w:val="21"/>
        </w:rPr>
      </w:pPr>
      <w:r>
        <w:rPr>
          <w:rFonts w:ascii="宋体" w:hAnsi="宋体"/>
          <w:sz w:val="24"/>
          <w:szCs w:val="21"/>
        </w:rPr>
      </w:r>
      <w:r/>
    </w:p>
    <w:p>
      <w:pPr>
        <w:pStyle w:val="1068"/>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68"/>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68"/>
        <w:jc w:val="left"/>
        <w:rPr>
          <w:rFonts w:ascii="宋体" w:hAnsi="宋体"/>
          <w:szCs w:val="21"/>
          <w:vertAlign w:val="superscript"/>
        </w:rPr>
      </w:pPr>
      <w:r>
        <w:rPr>
          <w:rFonts w:ascii="宋体" w:hAnsi="宋体"/>
          <w:szCs w:val="21"/>
          <w:vertAlign w:val="superscript"/>
        </w:rPr>
      </w:r>
      <w:r/>
    </w:p>
    <w:p>
      <w:pPr>
        <w:pStyle w:val="1068"/>
        <w:ind w:right="360" w:firstLine="480"/>
        <w:jc w:val="right"/>
        <w:spacing w:line="360" w:lineRule="auto"/>
        <w:rPr>
          <w:rFonts w:ascii="宋体" w:hAnsi="宋体"/>
          <w:sz w:val="24"/>
        </w:rPr>
      </w:pPr>
      <w:r>
        <w:rPr>
          <w:rFonts w:ascii="宋体" w:hAnsi="宋体"/>
          <w:sz w:val="24"/>
        </w:rPr>
      </w:r>
      <w:r/>
    </w:p>
    <w:p>
      <w:pPr>
        <w:pStyle w:val="1068"/>
        <w:ind w:right="360" w:firstLine="480"/>
        <w:jc w:val="right"/>
        <w:spacing w:line="360" w:lineRule="auto"/>
        <w:rPr>
          <w:rFonts w:ascii="宋体" w:hAnsi="宋体"/>
          <w:sz w:val="24"/>
        </w:rPr>
      </w:pPr>
      <w:r>
        <w:rPr>
          <w:rFonts w:ascii="宋体" w:hAnsi="宋体"/>
          <w:sz w:val="24"/>
        </w:rPr>
      </w:r>
      <w:r/>
    </w:p>
    <w:p>
      <w:pPr>
        <w:pStyle w:val="1068"/>
        <w:spacing w:line="360" w:lineRule="auto"/>
        <w:rPr>
          <w:rFonts w:ascii="宋体" w:hAnsi="宋体"/>
          <w:sz w:val="24"/>
          <w:szCs w:val="20"/>
        </w:rPr>
        <w:outlineLvl w:val="2"/>
      </w:pPr>
      <w:r>
        <w:rPr>
          <w:rFonts w:ascii="宋体" w:hAnsi="宋体"/>
          <w:sz w:val="24"/>
          <w:szCs w:val="20"/>
        </w:rPr>
        <w:br w:type="page" w:clear="all"/>
      </w:r>
      <w:r/>
    </w:p>
    <w:p>
      <w:pPr>
        <w:pStyle w:val="1068"/>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106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6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6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6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68"/>
        <w:ind w:firstLine="504"/>
        <w:spacing w:line="588" w:lineRule="exact"/>
        <w:rPr>
          <w:rFonts w:ascii="宋体" w:hAnsi="宋体"/>
          <w:spacing w:val="6"/>
          <w:sz w:val="24"/>
        </w:rPr>
      </w:pPr>
      <w:r>
        <w:rPr>
          <w:rFonts w:ascii="宋体" w:hAnsi="宋体"/>
          <w:spacing w:val="6"/>
          <w:sz w:val="24"/>
        </w:rPr>
      </w:r>
      <w:r/>
    </w:p>
    <w:p>
      <w:pPr>
        <w:pStyle w:val="1068"/>
        <w:ind w:firstLine="504"/>
        <w:spacing w:line="588" w:lineRule="exact"/>
        <w:rPr>
          <w:rFonts w:ascii="宋体" w:hAnsi="宋体"/>
          <w:spacing w:val="6"/>
          <w:sz w:val="24"/>
        </w:rPr>
      </w:pPr>
      <w:r>
        <w:rPr>
          <w:rFonts w:ascii="宋体" w:hAnsi="宋体"/>
          <w:spacing w:val="6"/>
          <w:sz w:val="24"/>
        </w:rPr>
      </w:r>
      <w:r/>
    </w:p>
    <w:p>
      <w:pPr>
        <w:pStyle w:val="1068"/>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68"/>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106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6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68"/>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1068"/>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1068"/>
        <w:jc w:val="left"/>
        <w:widowControl/>
        <w:rPr>
          <w:rFonts w:ascii="宋体" w:hAnsi="宋体"/>
          <w:sz w:val="24"/>
          <w:szCs w:val="20"/>
        </w:rPr>
      </w:pPr>
      <w:r>
        <w:rPr>
          <w:rFonts w:ascii="宋体" w:hAnsi="宋体"/>
          <w:sz w:val="24"/>
          <w:szCs w:val="20"/>
        </w:rPr>
        <w:br w:type="page" w:clear="all"/>
      </w: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rPr>
          <w:rFonts w:ascii="宋体" w:hAnsi="宋体"/>
          <w:sz w:val="24"/>
          <w:szCs w:val="20"/>
        </w:rPr>
      </w:r>
      <w:r/>
    </w:p>
    <w:p>
      <w:pPr>
        <w:pStyle w:val="1068"/>
        <w:jc w:val="left"/>
        <w:widowControl/>
        <w:rPr>
          <w:rFonts w:ascii="宋体" w:hAnsi="宋体"/>
          <w:sz w:val="24"/>
        </w:rPr>
      </w:pPr>
      <w:r>
        <w:rPr>
          <w:rFonts w:ascii="宋体" w:hAnsi="宋体"/>
          <w:sz w:val="24"/>
        </w:rPr>
      </w:r>
      <w:r/>
    </w:p>
    <w:p>
      <w:pPr>
        <w:pStyle w:val="1068"/>
        <w:spacing w:line="360" w:lineRule="auto"/>
        <w:rPr>
          <w:rFonts w:ascii="宋体" w:hAnsi="宋体"/>
          <w:b/>
          <w:sz w:val="24"/>
          <w:szCs w:val="20"/>
        </w:rPr>
        <w:outlineLvl w:val="2"/>
      </w:pPr>
      <w:r>
        <w:rPr>
          <w:rFonts w:ascii="宋体" w:hAnsi="宋体"/>
          <w:b/>
          <w:sz w:val="24"/>
          <w:szCs w:val="20"/>
        </w:rPr>
      </w:r>
      <w:r/>
    </w:p>
    <w:p>
      <w:pPr>
        <w:pStyle w:val="1068"/>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68"/>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1068"/>
        <w:ind w:left="719" w:hanging="240"/>
        <w:spacing w:line="360" w:lineRule="auto"/>
        <w:rPr>
          <w:rFonts w:hint="eastAsia" w:ascii="宋体" w:hAnsi="宋体"/>
          <w:sz w:val="24"/>
          <w:szCs w:val="20"/>
        </w:rPr>
      </w:pPr>
      <w:r>
        <w:rPr>
          <w:rFonts w:hint="eastAsia" w:ascii="宋体" w:hAnsi="宋体"/>
          <w:sz w:val="24"/>
          <w:szCs w:val="20"/>
        </w:rPr>
      </w:r>
      <w:r/>
    </w:p>
    <w:p>
      <w:pPr>
        <w:pStyle w:val="1068"/>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226309800"/>
      <w:r/>
      <w:bookmarkStart w:id="818" w:name="_Toc226965829"/>
      <w:r/>
      <w:bookmarkStart w:id="819" w:name="_Toc480942349"/>
      <w:r/>
      <w:bookmarkStart w:id="820" w:name="_Ref467988698"/>
      <w:r/>
      <w:bookmarkStart w:id="821" w:name="_Toc127151556"/>
      <w:r/>
      <w:bookmarkStart w:id="822" w:name="_Toc226337252"/>
      <w:r/>
      <w:bookmarkStart w:id="823" w:name="_Toc520356217"/>
      <w:r/>
      <w:bookmarkStart w:id="824" w:name="_Toc150774761"/>
      <w:r/>
      <w:bookmarkStart w:id="825" w:name="_Toc195842921"/>
      <w:r/>
      <w:bookmarkStart w:id="826" w:name="_Toc142311058"/>
      <w:r/>
      <w:bookmarkStart w:id="827" w:name="_Toc150480794"/>
      <w:r/>
      <w:bookmarkStart w:id="828" w:name="_Toc226965746"/>
      <w:r>
        <w:rPr>
          <w:rFonts w:hint="eastAsia" w:ascii="宋体" w:hAnsi="宋体"/>
          <w:b/>
          <w:sz w:val="32"/>
          <w:szCs w:val="32"/>
        </w:rPr>
      </w:r>
      <w:r/>
    </w:p>
    <w:p>
      <w:pPr>
        <w:pStyle w:val="1068"/>
        <w:jc w:val="center"/>
        <w:widowControl/>
        <w:rPr>
          <w:rFonts w:hint="eastAsia" w:ascii="宋体" w:hAnsi="宋体"/>
          <w:b/>
          <w:sz w:val="32"/>
          <w:szCs w:val="32"/>
        </w:rPr>
      </w:pPr>
      <w:r>
        <w:rPr>
          <w:rFonts w:hint="eastAsia" w:ascii="宋体" w:hAnsi="宋体"/>
          <w:b/>
          <w:sz w:val="32"/>
          <w:szCs w:val="32"/>
        </w:rPr>
      </w:r>
      <w:r/>
    </w:p>
    <w:p>
      <w:pPr>
        <w:pStyle w:val="1068"/>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1068"/>
        <w:spacing w:line="360" w:lineRule="auto"/>
        <w:tabs>
          <w:tab w:val="left" w:pos="5580" w:leader="none"/>
        </w:tabs>
        <w:rPr>
          <w:rFonts w:ascii="宋体" w:hAnsi="宋体"/>
          <w:sz w:val="24"/>
        </w:rPr>
      </w:pPr>
      <w:r>
        <w:rPr>
          <w:rFonts w:ascii="宋体" w:hAnsi="宋体"/>
          <w:sz w:val="24"/>
        </w:rPr>
      </w:r>
      <w:r/>
    </w:p>
    <w:p>
      <w:pPr>
        <w:pStyle w:val="1068"/>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68"/>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68"/>
        <w:spacing w:line="360" w:lineRule="auto"/>
        <w:tabs>
          <w:tab w:val="left" w:pos="5580" w:leader="none"/>
        </w:tabs>
        <w:rPr>
          <w:rFonts w:ascii="宋体" w:hAnsi="宋体"/>
          <w:sz w:val="24"/>
          <w:szCs w:val="20"/>
        </w:rPr>
      </w:pPr>
      <w:r>
        <w:rPr>
          <w:rFonts w:ascii="宋体" w:hAnsi="宋体"/>
          <w:sz w:val="24"/>
          <w:szCs w:val="20"/>
        </w:rPr>
      </w:r>
      <w:r/>
    </w:p>
    <w:p>
      <w:pPr>
        <w:pStyle w:val="1068"/>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68"/>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6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68"/>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68"/>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68"/>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（4）如我方中标，我方将在法律规定的期限内与你方签订合同，按照招标文件要求，并在合同约定的期限内完成合同规定的全部义务。</w:t>
      </w:r>
      <w:r>
        <w:rPr>
          <w:rFonts w:ascii="宋体" w:hAnsi="宋体"/>
          <w:sz w:val="24"/>
        </w:rPr>
      </w:r>
      <w:r/>
    </w:p>
    <w:p>
      <w:pPr>
        <w:pStyle w:val="1068"/>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68"/>
        <w:ind w:firstLine="480"/>
        <w:spacing w:line="360" w:lineRule="auto"/>
        <w:rPr>
          <w:rFonts w:ascii="宋体" w:hAnsi="宋体"/>
          <w:sz w:val="24"/>
        </w:rPr>
      </w:pPr>
      <w:r>
        <w:rPr>
          <w:rFonts w:ascii="宋体" w:hAnsi="宋体"/>
          <w:sz w:val="24"/>
        </w:rPr>
        <w:t xml:space="preserve">与本投标有关的一切正式往来信函请寄：</w:t>
      </w:r>
      <w:r/>
    </w:p>
    <w:p>
      <w:pPr>
        <w:pStyle w:val="1068"/>
        <w:ind w:left="420"/>
        <w:spacing w:line="360" w:lineRule="auto"/>
        <w:tabs>
          <w:tab w:val="left" w:pos="5580" w:leader="none"/>
        </w:tabs>
        <w:rPr>
          <w:rFonts w:ascii="宋体" w:hAnsi="宋体"/>
          <w:sz w:val="24"/>
          <w:szCs w:val="20"/>
        </w:rPr>
      </w:pPr>
      <w:r>
        <w:rPr>
          <w:rFonts w:ascii="宋体" w:hAnsi="宋体"/>
          <w:sz w:val="24"/>
          <w:szCs w:val="20"/>
        </w:rPr>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68"/>
        <w:ind w:left="420"/>
        <w:spacing w:line="360" w:lineRule="auto"/>
        <w:tabs>
          <w:tab w:val="left" w:pos="5580" w:leader="none"/>
        </w:tabs>
        <w:rPr>
          <w:rFonts w:ascii="宋体" w:hAnsi="宋体"/>
          <w:sz w:val="24"/>
          <w:szCs w:val="20"/>
        </w:rPr>
      </w:pPr>
      <w:r>
        <w:rPr>
          <w:rFonts w:ascii="宋体" w:hAnsi="宋体"/>
          <w:sz w:val="24"/>
          <w:szCs w:val="20"/>
        </w:rPr>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68"/>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68"/>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68"/>
        <w:jc w:val="left"/>
        <w:widowControl/>
        <w:rPr>
          <w:rFonts w:hint="eastAsia" w:ascii="宋体" w:hAnsi="宋体"/>
          <w:b/>
          <w:sz w:val="24"/>
        </w:rPr>
      </w:pPr>
      <w:r/>
      <w:bookmarkStart w:id="829" w:name="_Hlt520355938"/>
      <w:r/>
      <w:bookmarkEnd w:id="829"/>
      <w:r/>
      <w:bookmarkStart w:id="830" w:name="_Hlt520356243"/>
      <w:r/>
      <w:bookmarkEnd w:id="830"/>
      <w:r>
        <w:rPr>
          <w:rFonts w:ascii="宋体" w:hAnsi="宋体"/>
          <w:sz w:val="24"/>
        </w:rPr>
        <w:br w:type="page" w:clear="all"/>
      </w: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68"/>
        <w:jc w:val="center"/>
        <w:spacing w:line="360" w:lineRule="auto"/>
        <w:rPr>
          <w:rFonts w:hint="eastAsia" w:ascii="宋体" w:hAnsi="宋体"/>
          <w:b/>
          <w:sz w:val="32"/>
          <w:szCs w:val="32"/>
        </w:rPr>
      </w:pPr>
      <w:r>
        <w:rPr>
          <w:rFonts w:hint="eastAsia" w:ascii="宋体" w:hAnsi="宋体"/>
          <w:b/>
          <w:sz w:val="32"/>
          <w:szCs w:val="32"/>
        </w:rPr>
      </w:r>
      <w:r/>
    </w:p>
    <w:p>
      <w:pPr>
        <w:pStyle w:val="106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6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68"/>
        <w:spacing w:line="560" w:lineRule="exact"/>
        <w:rPr>
          <w:rFonts w:ascii="宋体" w:hAnsi="宋体"/>
          <w:sz w:val="24"/>
        </w:rPr>
      </w:pPr>
      <w:r>
        <w:rPr>
          <w:rFonts w:ascii="宋体" w:hAnsi="宋体"/>
          <w:sz w:val="24"/>
        </w:rPr>
      </w:r>
      <w:r/>
    </w:p>
    <w:p>
      <w:pPr>
        <w:pStyle w:val="1100"/>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p>
            <w:pPr>
              <w:pStyle w:val="1068"/>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68"/>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68"/>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6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68"/>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68"/>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68"/>
        <w:jc w:val="left"/>
        <w:widowControl/>
        <w:rPr>
          <w:rFonts w:hint="eastAsia" w:ascii="宋体" w:hAnsi="宋体"/>
          <w:sz w:val="24"/>
        </w:rPr>
      </w:pPr>
      <w:r>
        <w:rPr>
          <w:rFonts w:hint="eastAsia" w:ascii="宋体" w:hAnsi="宋体"/>
          <w:sz w:val="24"/>
        </w:rPr>
      </w:r>
      <w:r/>
    </w:p>
    <w:p>
      <w:pPr>
        <w:pStyle w:val="1068"/>
        <w:jc w:val="left"/>
        <w:widowControl/>
        <w:rPr>
          <w:rFonts w:hint="eastAsia" w:ascii="宋体" w:hAnsi="宋体"/>
          <w:sz w:val="24"/>
        </w:rPr>
      </w:pPr>
      <w:r>
        <w:rPr>
          <w:rFonts w:hint="eastAsia" w:ascii="宋体" w:hAnsi="宋体"/>
          <w:sz w:val="24"/>
        </w:rPr>
      </w:r>
      <w:r/>
    </w:p>
    <w:p>
      <w:pPr>
        <w:pStyle w:val="1068"/>
        <w:spacing w:line="360" w:lineRule="auto"/>
        <w:rPr>
          <w:rFonts w:ascii="宋体" w:hAnsi="宋体"/>
          <w:b/>
          <w:sz w:val="24"/>
        </w:rPr>
        <w:outlineLvl w:val="2"/>
      </w:pPr>
      <w:r>
        <w:rPr>
          <w:rFonts w:ascii="宋体" w:hAnsi="宋体"/>
          <w:b/>
          <w:sz w:val="24"/>
        </w:rPr>
      </w:r>
      <w:r/>
    </w:p>
    <w:p>
      <w:pPr>
        <w:pStyle w:val="1068"/>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68"/>
        <w:jc w:val="center"/>
        <w:rPr>
          <w:rFonts w:hint="eastAsia" w:ascii="宋体" w:hAnsi="宋体"/>
          <w:b/>
          <w:sz w:val="32"/>
          <w:szCs w:val="32"/>
        </w:rPr>
      </w:pPr>
      <w:r>
        <w:rPr>
          <w:rFonts w:hint="eastAsia" w:ascii="宋体" w:hAnsi="宋体"/>
          <w:b/>
          <w:sz w:val="32"/>
          <w:szCs w:val="32"/>
        </w:rPr>
      </w:r>
      <w:r/>
    </w:p>
    <w:p>
      <w:pPr>
        <w:pStyle w:val="1321"/>
        <w:jc w:val="center"/>
        <w:spacing w:line="480" w:lineRule="auto"/>
        <w:rPr>
          <w:rFonts w:cs="宋体"/>
          <w:sz w:val="24"/>
        </w:rPr>
      </w:pPr>
      <w:r>
        <w:rPr>
          <w:rFonts w:hint="eastAsia"/>
          <w:b/>
          <w:sz w:val="36"/>
          <w:szCs w:val="36"/>
        </w:rPr>
        <w:t xml:space="preserve">授权委托书</w:t>
      </w:r>
      <w:r>
        <w:rPr>
          <w:rFonts w:cs="宋体"/>
          <w:sz w:val="24"/>
        </w:rPr>
      </w:r>
      <w:r/>
    </w:p>
    <w:p>
      <w:pPr>
        <w:pStyle w:val="106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6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68"/>
        <w:spacing w:line="400" w:lineRule="exact"/>
        <w:rPr>
          <w:rFonts w:hint="eastAsia" w:ascii="宋体" w:hAnsi="宋体" w:cs="宋体"/>
          <w:szCs w:val="21"/>
        </w:rPr>
      </w:pPr>
      <w:r>
        <w:rPr>
          <w:rFonts w:hint="eastAsia" w:ascii="宋体" w:hAnsi="宋体" w:cs="宋体"/>
          <w:szCs w:val="21"/>
        </w:rPr>
      </w:r>
      <w:r/>
    </w:p>
    <w:p>
      <w:pPr>
        <w:pStyle w:val="1068"/>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6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7"/>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68"/>
        <w:spacing w:line="400" w:lineRule="exact"/>
        <w:rPr>
          <w:rFonts w:ascii="宋体" w:hAnsi="宋体" w:cs="宋体"/>
          <w:sz w:val="24"/>
        </w:rPr>
      </w:pPr>
      <w:r>
        <w:rPr>
          <w:rFonts w:ascii="宋体" w:hAnsi="宋体" w:cs="宋体"/>
          <w:sz w:val="24"/>
        </w:rPr>
      </w:r>
      <w:r/>
    </w:p>
    <w:p>
      <w:pPr>
        <w:pStyle w:val="1100"/>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p>
            <w:pPr>
              <w:pStyle w:val="1068"/>
              <w:jc w:val="left"/>
              <w:spacing w:line="360" w:lineRule="auto"/>
              <w:tabs>
                <w:tab w:val="left" w:pos="5580" w:leader="none"/>
              </w:tabs>
              <w:rPr>
                <w:rFonts w:ascii="宋体" w:hAnsi="宋体"/>
                <w:szCs w:val="21"/>
              </w:rPr>
            </w:pPr>
            <w:r>
              <w:rPr>
                <w:rFonts w:ascii="宋体" w:hAnsi="宋体"/>
                <w:szCs w:val="21"/>
              </w:rPr>
            </w:r>
            <w:r/>
          </w:p>
        </w:tc>
      </w:tr>
    </w:tbl>
    <w:p>
      <w:pPr>
        <w:pStyle w:val="1100"/>
        <w:ind w:right="-46"/>
        <w:spacing w:line="583" w:lineRule="auto"/>
        <w:rPr>
          <w:rFonts w:hint="eastAsia"/>
          <w:b/>
          <w:bCs/>
        </w:rPr>
      </w:pPr>
      <w:r>
        <w:rPr>
          <w:rFonts w:hint="eastAsia"/>
          <w:b/>
          <w:bCs/>
        </w:rPr>
        <w:t xml:space="preserve">投标人近三个月内任意一个月（自开标之日往前推）为其缴纳社保的记录</w:t>
      </w:r>
      <w:r/>
    </w:p>
    <w:p>
      <w:pPr>
        <w:pStyle w:val="1068"/>
        <w:spacing w:line="360" w:lineRule="auto"/>
        <w:rPr>
          <w:rFonts w:hint="eastAsia" w:ascii="宋体" w:hAnsi="宋体" w:cs="宋体"/>
          <w:szCs w:val="21"/>
        </w:rPr>
      </w:pPr>
      <w:r>
        <w:rPr>
          <w:rFonts w:hint="eastAsia" w:ascii="宋体" w:hAnsi="宋体" w:cs="宋体"/>
          <w:szCs w:val="21"/>
        </w:rPr>
      </w:r>
      <w:r/>
    </w:p>
    <w:p>
      <w:pPr>
        <w:pStyle w:val="106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68"/>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1"/>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68"/>
        <w:jc w:val="left"/>
        <w:widowControl/>
        <w:rPr>
          <w:rFonts w:hint="eastAsia" w:ascii="宋体" w:hAnsi="宋体"/>
          <w:sz w:val="24"/>
        </w:rPr>
      </w:pPr>
      <w:r>
        <w:rPr>
          <w:rFonts w:hint="eastAsia" w:ascii="宋体" w:hAnsi="宋体"/>
          <w:sz w:val="24"/>
        </w:rPr>
      </w:r>
      <w:r/>
    </w:p>
    <w:p>
      <w:pPr>
        <w:pStyle w:val="1068"/>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68"/>
        <w:ind w:firstLine="321"/>
        <w:jc w:val="center"/>
        <w:spacing w:line="560" w:lineRule="exact"/>
        <w:rPr>
          <w:rFonts w:hint="eastAsia" w:ascii="宋体" w:hAnsi="宋体"/>
          <w:b/>
          <w:sz w:val="32"/>
          <w:szCs w:val="32"/>
        </w:rPr>
      </w:pPr>
      <w:r>
        <w:rPr>
          <w:rFonts w:hint="eastAsia" w:ascii="宋体" w:hAnsi="宋体"/>
          <w:b/>
          <w:sz w:val="32"/>
          <w:szCs w:val="32"/>
        </w:rPr>
      </w:r>
      <w:r/>
    </w:p>
    <w:p>
      <w:pPr>
        <w:pStyle w:val="1068"/>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68"/>
        <w:ind w:firstLine="640"/>
        <w:rPr>
          <w:rFonts w:ascii="宋体" w:hAnsi="宋体"/>
        </w:rPr>
      </w:pPr>
      <w:r>
        <w:rPr>
          <w:rFonts w:ascii="宋体" w:hAnsi="宋体"/>
        </w:rPr>
      </w:r>
      <w:r/>
    </w:p>
    <w:p>
      <w:pPr>
        <w:pStyle w:val="106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6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6"/>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bookmarkStart w:id="831" w:name="_Hlt520274407"/>
      <w:r/>
      <w:bookmarkEnd w:id="831"/>
      <w:r/>
      <w:bookmarkStart w:id="832" w:name="_Hlt520274121"/>
      <w:r/>
      <w:bookmarkEnd w:id="832"/>
      <w:r/>
      <w:bookmarkStart w:id="833" w:name="_Hlt520355504"/>
      <w:r/>
      <w:bookmarkEnd w:id="833"/>
      <w:r/>
      <w:bookmarkStart w:id="834" w:name="_Hlt520271212"/>
      <w:r/>
      <w:bookmarkEnd w:id="834"/>
      <w:r/>
      <w:bookmarkStart w:id="835" w:name="_Hlt520274065"/>
      <w:r/>
      <w:bookmarkEnd w:id="835"/>
      <w:r/>
      <w:bookmarkStart w:id="836" w:name="_Hlt520274393"/>
      <w:r/>
      <w:bookmarkEnd w:id="836"/>
      <w:r/>
      <w:bookmarkStart w:id="837" w:name="_Hlt520343392"/>
      <w:r/>
      <w:bookmarkEnd w:id="837"/>
      <w:r/>
      <w:bookmarkStart w:id="838" w:name="_Hlt520350918"/>
      <w:r/>
      <w:bookmarkEnd w:id="838"/>
      <w:r/>
      <w:bookmarkStart w:id="839" w:name="_Hlt520343000"/>
      <w:r/>
      <w:bookmarkEnd w:id="839"/>
      <w:r/>
      <w:bookmarkStart w:id="840" w:name="_Hlt520273711"/>
      <w:r/>
      <w:bookmarkEnd w:id="840"/>
      <w:r/>
      <w:bookmarkStart w:id="841" w:name="_Toc480942350"/>
      <w:r/>
      <w:bookmarkStart w:id="842" w:name="_Toc520356218"/>
      <w:r/>
      <w:bookmarkStart w:id="843" w:name="_Toc142311059"/>
      <w:r/>
      <w:bookmarkStart w:id="844" w:name="_Toc226337253"/>
      <w:r/>
      <w:bookmarkStart w:id="845" w:name="_Toc150480795"/>
      <w:r/>
      <w:bookmarkStart w:id="846" w:name="_Toc265228395"/>
      <w:r/>
      <w:bookmarkStart w:id="847" w:name="_Toc150774762"/>
      <w:r/>
      <w:bookmarkStart w:id="848" w:name="_Toc226965830"/>
      <w:r/>
      <w:bookmarkStart w:id="849" w:name="_Toc305158899"/>
      <w:r/>
      <w:bookmarkStart w:id="850" w:name="_Toc127151557"/>
      <w:r/>
      <w:bookmarkStart w:id="851" w:name="_Toc226965747"/>
      <w:r/>
      <w:bookmarkStart w:id="852" w:name="_Toc305158825"/>
      <w:r/>
      <w:bookmarkStart w:id="853" w:name="_Toc226309801"/>
      <w:r/>
      <w:bookmarkStart w:id="854" w:name="_Ref467988705"/>
      <w:r/>
      <w:bookmarkStart w:id="855" w:name="_Toc195842922"/>
      <w:r/>
      <w:bookmarkStart w:id="856" w:name="_Toc264969247"/>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1068"/>
        <w:jc w:val="center"/>
        <w:spacing w:line="360" w:lineRule="exact"/>
        <w:rPr>
          <w:rFonts w:ascii="宋体" w:hAnsi="宋体"/>
          <w:b/>
          <w:sz w:val="36"/>
          <w:szCs w:val="36"/>
        </w:rPr>
      </w:pPr>
      <w:r/>
      <w:bookmarkStart w:id="857" w:name="_Toc195842923"/>
      <w:r/>
      <w:bookmarkStart w:id="858" w:name="_Toc164608672"/>
      <w:r/>
      <w:bookmarkStart w:id="859" w:name="_Toc265228396"/>
      <w:r/>
      <w:bookmarkStart w:id="860" w:name="_Toc264969248"/>
      <w:r/>
      <w:bookmarkStart w:id="861" w:name="_Toc164608827"/>
      <w:r/>
      <w:bookmarkStart w:id="862" w:name="_Toc226965748"/>
      <w:r/>
      <w:bookmarkStart w:id="863" w:name="_Toc226965831"/>
      <w:r/>
      <w:bookmarkStart w:id="864" w:name="_Toc226337254"/>
      <w:r/>
      <w:bookmarkStart w:id="865" w:name="_Toc305158900"/>
      <w:r/>
      <w:bookmarkStart w:id="866" w:name="_Toc226309802"/>
      <w:r/>
      <w:bookmarkStart w:id="867" w:name="_Toc305158826"/>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1068"/>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68"/>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68"/>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68"/>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68"/>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8"/>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68"/>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68"/>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68"/>
              <w:jc w:val="center"/>
              <w:tabs>
                <w:tab w:val="left" w:pos="5580" w:leader="none"/>
              </w:tabs>
              <w:rPr>
                <w:rFonts w:ascii="宋体" w:hAnsi="宋体"/>
                <w:sz w:val="24"/>
              </w:rPr>
            </w:pPr>
            <w:r>
              <w:rPr>
                <w:rFonts w:ascii="宋体" w:hAnsi="宋体"/>
                <w:sz w:val="24"/>
              </w:rPr>
            </w:r>
            <w:r/>
          </w:p>
        </w:tc>
      </w:tr>
    </w:tbl>
    <w:p>
      <w:pPr>
        <w:pStyle w:val="1068"/>
        <w:jc w:val="left"/>
        <w:rPr>
          <w:rFonts w:ascii="宋体" w:hAnsi="宋体"/>
          <w:sz w:val="24"/>
        </w:rPr>
      </w:pPr>
      <w:r>
        <w:rPr>
          <w:rFonts w:ascii="宋体" w:hAnsi="宋体"/>
          <w:sz w:val="24"/>
        </w:rPr>
      </w:r>
      <w:r/>
    </w:p>
    <w:p>
      <w:pPr>
        <w:pStyle w:val="1068"/>
        <w:jc w:val="left"/>
        <w:rPr>
          <w:rFonts w:ascii="宋体" w:hAnsi="宋体"/>
          <w:sz w:val="24"/>
          <w:szCs w:val="20"/>
        </w:rPr>
      </w:pPr>
      <w:r>
        <w:rPr>
          <w:rFonts w:ascii="宋体" w:hAnsi="宋体"/>
          <w:sz w:val="24"/>
        </w:rPr>
        <w:t xml:space="preserve">注：</w:t>
      </w:r>
      <w:r>
        <w:rPr>
          <w:rFonts w:ascii="宋体" w:hAnsi="宋体"/>
          <w:sz w:val="24"/>
          <w:szCs w:val="20"/>
        </w:rPr>
        <w:t xml:space="preserve">此表</w:t>
      </w:r>
      <w:r>
        <w:rPr>
          <w:rFonts w:hint="eastAsia" w:ascii="宋体" w:hAnsi="宋体"/>
          <w:sz w:val="24"/>
          <w:szCs w:val="20"/>
        </w:rPr>
        <w:t xml:space="preserve">中</w:t>
      </w:r>
      <w:r>
        <w:rPr>
          <w:rFonts w:ascii="宋体" w:hAnsi="宋体"/>
          <w:sz w:val="24"/>
          <w:szCs w:val="20"/>
        </w:rPr>
        <w:t xml:space="preserve">的投标报价应和《投标分项报价表》中的总价相一致。</w:t>
      </w:r>
      <w:r/>
    </w:p>
    <w:p>
      <w:pPr>
        <w:pStyle w:val="1068"/>
        <w:spacing w:before="25" w:after="25" w:line="360" w:lineRule="auto"/>
        <w:rPr>
          <w:rFonts w:ascii="宋体" w:hAnsi="宋体"/>
          <w:sz w:val="24"/>
          <w:lang w:val="zh-CN"/>
        </w:rPr>
      </w:pPr>
      <w:r>
        <w:rPr>
          <w:rFonts w:ascii="宋体" w:hAnsi="宋体"/>
          <w:sz w:val="24"/>
          <w:lang w:val="zh-CN"/>
        </w:rPr>
      </w:r>
      <w:r/>
    </w:p>
    <w:p>
      <w:pPr>
        <w:pStyle w:val="1068"/>
        <w:spacing w:before="25" w:after="25" w:line="360" w:lineRule="auto"/>
        <w:rPr>
          <w:rFonts w:ascii="宋体" w:hAnsi="宋体"/>
          <w:sz w:val="24"/>
          <w:lang w:val="zh-CN"/>
        </w:rPr>
      </w:pPr>
      <w:r>
        <w:rPr>
          <w:rFonts w:ascii="宋体" w:hAnsi="宋体"/>
          <w:sz w:val="24"/>
          <w:lang w:val="zh-CN"/>
        </w:rPr>
        <w:t xml:space="preserve">                         </w:t>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bookmarkStart w:id="868" w:name="_Toc127151558"/>
      <w:r/>
      <w:bookmarkStart w:id="869" w:name="_Toc226337255"/>
      <w:r/>
      <w:bookmarkStart w:id="870" w:name="_Toc264969249"/>
      <w:r/>
      <w:bookmarkStart w:id="871" w:name="_Toc226965832"/>
      <w:r/>
      <w:bookmarkStart w:id="872" w:name="_Toc150774763"/>
      <w:r/>
      <w:bookmarkStart w:id="873" w:name="_Toc142311060"/>
      <w:r/>
      <w:bookmarkStart w:id="874" w:name="_Toc150480796"/>
      <w:r/>
      <w:bookmarkStart w:id="875" w:name="_Toc265228397"/>
      <w:r/>
      <w:bookmarkStart w:id="876" w:name="_Toc305158827"/>
      <w:r/>
      <w:bookmarkStart w:id="877" w:name="_Toc226309803"/>
      <w:r/>
      <w:bookmarkStart w:id="878" w:name="_Toc305158901"/>
      <w:r/>
      <w:bookmarkStart w:id="879" w:name="_Toc195842924"/>
      <w:r/>
      <w:bookmarkStart w:id="880" w:name="_Toc226965749"/>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1068"/>
        <w:jc w:val="center"/>
        <w:spacing w:line="360" w:lineRule="exact"/>
        <w:rPr>
          <w:rFonts w:ascii="宋体" w:hAnsi="宋体"/>
          <w:sz w:val="36"/>
          <w:szCs w:val="36"/>
        </w:rPr>
      </w:pPr>
      <w:r>
        <w:rPr>
          <w:rFonts w:ascii="宋体" w:hAnsi="宋体"/>
          <w:sz w:val="36"/>
          <w:szCs w:val="36"/>
        </w:rPr>
      </w:r>
      <w:r/>
    </w:p>
    <w:p>
      <w:pPr>
        <w:pStyle w:val="1068"/>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68"/>
        <w:jc w:val="center"/>
        <w:spacing w:line="260" w:lineRule="exact"/>
        <w:rPr>
          <w:rFonts w:ascii="宋体" w:hAnsi="宋体"/>
          <w:sz w:val="36"/>
          <w:szCs w:val="36"/>
        </w:rPr>
      </w:pPr>
      <w:r>
        <w:rPr>
          <w:rFonts w:ascii="宋体" w:hAnsi="宋体"/>
          <w:sz w:val="36"/>
          <w:szCs w:val="36"/>
        </w:rPr>
      </w:r>
      <w:r/>
    </w:p>
    <w:p>
      <w:pPr>
        <w:pStyle w:val="1068"/>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2284"/>
        <w:gridCol w:w="2002"/>
        <w:gridCol w:w="733"/>
        <w:gridCol w:w="733"/>
        <w:gridCol w:w="890"/>
        <w:gridCol w:w="956"/>
        <w:gridCol w:w="934"/>
      </w:tblGrid>
      <w:tr>
        <w:trPr>
          <w:trHeight w:val="1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pStyle w:val="1068"/>
              <w:jc w:val="center"/>
              <w:spacing w:line="360" w:lineRule="exact"/>
              <w:widowControl/>
              <w:rPr>
                <w:rFonts w:ascii="方正粗宋简体" w:hAnsi="宋体" w:cs="宋体"/>
                <w:sz w:val="24"/>
              </w:rPr>
            </w:pPr>
            <w:r/>
            <w:bookmarkStart w:id="881" w:name="_Toc226337258"/>
            <w:r/>
            <w:bookmarkStart w:id="882" w:name="_Toc264969252"/>
            <w:r/>
            <w:bookmarkStart w:id="883" w:name="_Toc305158830"/>
            <w:r/>
            <w:bookmarkStart w:id="884" w:name="_Toc142311062"/>
            <w:r/>
            <w:bookmarkStart w:id="885" w:name="_Toc226309806"/>
            <w:r/>
            <w:bookmarkStart w:id="886" w:name="_Toc195842927"/>
            <w:r/>
            <w:bookmarkStart w:id="887" w:name="_Toc305158904"/>
            <w:r/>
            <w:bookmarkStart w:id="888" w:name="_Toc226965835"/>
            <w:r/>
            <w:bookmarkStart w:id="889" w:name="_Toc265228400"/>
            <w:r/>
            <w:bookmarkStart w:id="890" w:name="_Toc226965752"/>
            <w:r/>
            <w:bookmarkStart w:id="891" w:name="_Toc127151562"/>
            <w:r/>
            <w:bookmarkStart w:id="892" w:name="_Toc150774765"/>
            <w:r/>
            <w:bookmarkStart w:id="893" w:name="_Toc150480798"/>
            <w:r/>
            <w:bookmarkStart w:id="894" w:name="_Toc150774764"/>
            <w:r/>
            <w:bookmarkStart w:id="895" w:name="_Toc226337257"/>
            <w:r/>
            <w:bookmarkStart w:id="896" w:name="_Toc226309805"/>
            <w:r/>
            <w:bookmarkStart w:id="897" w:name="_Toc226965834"/>
            <w:r/>
            <w:bookmarkStart w:id="898" w:name="_Toc142311061"/>
            <w:r/>
            <w:bookmarkStart w:id="899" w:name="_Toc127151561"/>
            <w:r/>
            <w:bookmarkStart w:id="900" w:name="_Toc226965751"/>
            <w:r/>
            <w:bookmarkStart w:id="901" w:name="_Toc265228399"/>
            <w:r/>
            <w:bookmarkStart w:id="902" w:name="_Toc150480797"/>
            <w:r/>
            <w:bookmarkStart w:id="903" w:name="_Toc305158903"/>
            <w:r/>
            <w:bookmarkStart w:id="904" w:name="_Toc264969251"/>
            <w:r/>
            <w:bookmarkStart w:id="905" w:name="_Toc195842926"/>
            <w:r/>
            <w:bookmarkStart w:id="906" w:name="_Toc305158829"/>
            <w:r>
              <w:rPr>
                <w:rFonts w:ascii="方正粗宋简体" w:hAnsi="方正粗宋简体" w:cs="宋体"/>
                <w:sz w:val="24"/>
              </w:rPr>
              <w:t xml:space="preserve">序号</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1294" w:type="pct"/>
            <w:vAlign w:val="center"/>
            <w:textDirection w:val="lrTb"/>
            <w:noWrap w:val="false"/>
          </w:tcPr>
          <w:p>
            <w:pPr>
              <w:pStyle w:val="1068"/>
              <w:jc w:val="center"/>
              <w:spacing w:line="360" w:lineRule="exact"/>
              <w:widowControl/>
              <w:rPr>
                <w:rFonts w:ascii="方正粗宋简体" w:hAnsi="宋体" w:cs="宋体"/>
                <w:sz w:val="24"/>
              </w:rPr>
            </w:pPr>
            <w:r>
              <w:rPr>
                <w:rFonts w:ascii="方正粗宋简体" w:hAnsi="方正粗宋简体" w:cs="宋体"/>
                <w:sz w:val="24"/>
              </w:rPr>
              <w:t xml:space="preserve">项目名称</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68"/>
              <w:jc w:val="center"/>
              <w:spacing w:line="360" w:lineRule="exact"/>
              <w:widowControl/>
              <w:rPr>
                <w:rFonts w:ascii="方正粗宋简体" w:hAnsi="宋体" w:cs="宋体"/>
                <w:sz w:val="24"/>
              </w:rPr>
            </w:pPr>
            <w:r>
              <w:rPr>
                <w:rFonts w:hint="eastAsia" w:ascii="方正粗宋简体" w:hAnsi="方正粗宋简体" w:cs="宋体"/>
                <w:sz w:val="24"/>
              </w:rPr>
              <w:t xml:space="preserve">项目特征</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1068"/>
              <w:jc w:val="center"/>
              <w:spacing w:line="360" w:lineRule="exact"/>
              <w:widowControl/>
              <w:rPr>
                <w:rFonts w:ascii="方正粗宋简体" w:hAnsi="宋体" w:cs="宋体"/>
                <w:sz w:val="24"/>
              </w:rPr>
            </w:pPr>
            <w:r>
              <w:rPr>
                <w:rFonts w:ascii="方正粗宋简体" w:hAnsi="方正粗宋简体" w:cs="宋体"/>
                <w:sz w:val="24"/>
              </w:rPr>
              <w:t xml:space="preserve">单位</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pStyle w:val="1068"/>
              <w:jc w:val="center"/>
              <w:spacing w:line="360" w:lineRule="exact"/>
              <w:widowControl/>
              <w:rPr>
                <w:rFonts w:ascii="方正粗宋简体" w:hAnsi="宋体" w:cs="宋体"/>
                <w:sz w:val="24"/>
              </w:rPr>
            </w:pPr>
            <w:r>
              <w:rPr>
                <w:rFonts w:ascii="方正粗宋简体" w:hAnsi="方正粗宋简体" w:cs="宋体"/>
                <w:sz w:val="24"/>
              </w:rPr>
              <w:t xml:space="preserve">数量</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1068"/>
              <w:jc w:val="center"/>
              <w:spacing w:line="360" w:lineRule="exact"/>
              <w:widowControl/>
              <w:rPr>
                <w:rFonts w:ascii="方正粗宋简体" w:hAnsi="宋体" w:cs="宋体"/>
                <w:sz w:val="24"/>
              </w:rPr>
            </w:pPr>
            <w:r>
              <w:rPr>
                <w:rFonts w:hint="eastAsia" w:ascii="方正粗宋简体" w:hAnsi="方正粗宋简体" w:cs="宋体"/>
                <w:sz w:val="24"/>
              </w:rPr>
              <w:t xml:space="preserve">综合</w:t>
            </w:r>
            <w:r>
              <w:rPr>
                <w:rFonts w:ascii="方正粗宋简体" w:hAnsi="方正粗宋简体" w:cs="宋体"/>
                <w:sz w:val="24"/>
              </w:rPr>
              <w:t xml:space="preserve">单价</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68"/>
              <w:jc w:val="center"/>
              <w:spacing w:line="360" w:lineRule="exact"/>
              <w:widowControl/>
              <w:rPr>
                <w:rFonts w:ascii="方正粗宋简体" w:hAnsi="宋体" w:cs="宋体"/>
                <w:sz w:val="24"/>
              </w:rPr>
            </w:pPr>
            <w:r>
              <w:rPr>
                <w:rFonts w:ascii="方正粗宋简体" w:hAnsi="方正粗宋简体" w:cs="宋体"/>
                <w:sz w:val="24"/>
              </w:rPr>
              <w:t xml:space="preserve">总价</w:t>
            </w:r>
            <w:r>
              <w:rPr>
                <w:rFonts w:ascii="方正粗宋简体" w:hAnsi="宋体" w:cs="宋体"/>
                <w:sz w:val="24"/>
              </w:rPr>
            </w:r>
            <w:r/>
          </w:p>
        </w:tc>
        <w:tc>
          <w:tcPr>
            <w:tcBorders>
              <w:top w:val="single" w:color="000000" w:sz="4" w:space="0"/>
              <w:left w:val="single" w:color="000000" w:sz="4" w:space="0"/>
              <w:bottom w:val="single" w:color="000000" w:sz="4" w:space="0"/>
              <w:right w:val="single" w:color="000000" w:sz="4" w:space="0"/>
            </w:tcBorders>
            <w:tcW w:w="490" w:type="pct"/>
            <w:vAlign w:val="center"/>
            <w:textDirection w:val="lrTb"/>
            <w:noWrap w:val="false"/>
          </w:tcPr>
          <w:p>
            <w:pPr>
              <w:pStyle w:val="1068"/>
              <w:jc w:val="center"/>
              <w:spacing w:line="360" w:lineRule="exact"/>
              <w:widowControl/>
              <w:rPr>
                <w:rFonts w:hint="eastAsia" w:ascii="方正粗宋简体" w:hAnsi="方正粗宋简体" w:cs="宋体"/>
                <w:sz w:val="24"/>
              </w:rPr>
            </w:pPr>
            <w:r>
              <w:rPr>
                <w:rFonts w:hint="eastAsia" w:ascii="方正粗宋简体" w:hAnsi="方正粗宋简体" w:cs="宋体"/>
                <w:sz w:val="24"/>
              </w:rPr>
              <w:t xml:space="preserve">备注</w:t>
            </w:r>
            <w:r/>
          </w:p>
        </w:tc>
      </w:tr>
      <w:tr>
        <w:trPr>
          <w:trHeight w:val="1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94"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68"/>
              <w:jc w:val="left"/>
              <w:spacing w:line="360" w:lineRule="exact"/>
              <w:widowControl/>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94"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68"/>
              <w:jc w:val="left"/>
              <w:spacing w:line="360" w:lineRule="exact"/>
              <w:widowControl/>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94"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68"/>
              <w:jc w:val="left"/>
              <w:spacing w:line="360" w:lineRule="exact"/>
              <w:widowControl/>
              <w:rPr>
                <w:rFonts w:ascii="宋体" w:hAnsi="宋体"/>
                <w:sz w:val="24"/>
              </w:rPr>
            </w:pPr>
            <w:r>
              <w:rPr>
                <w:rFonts w:ascii="宋体" w:hAnsi="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pStyle w:val="1068"/>
              <w:jc w:val="center"/>
              <w:spacing w:line="360" w:lineRule="exact"/>
              <w:widowControl/>
              <w:rPr>
                <w:rFonts w:ascii="宋体" w:hAnsi="宋体"/>
                <w:sz w:val="24"/>
              </w:rPr>
            </w:pPr>
            <w:r>
              <w:rPr>
                <w:rFonts w:hint="eastAsia" w:ascii="宋体" w:hAnsi="宋体"/>
                <w:sz w:val="24"/>
              </w:rPr>
              <w:t xml:space="preserve">……</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294"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370" w:type="pct"/>
            <w:vAlign w:val="center"/>
            <w:textDirection w:val="lrTb"/>
            <w:noWrap/>
          </w:tcPr>
          <w:p>
            <w:pPr>
              <w:pStyle w:val="1068"/>
              <w:jc w:val="center"/>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64"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68"/>
              <w:jc w:val="left"/>
              <w:spacing w:line="360" w:lineRule="exact"/>
              <w:widowControl/>
              <w:rPr>
                <w:rFonts w:ascii="宋体" w:hAnsi="宋体"/>
                <w:sz w:val="24"/>
              </w:rPr>
            </w:pPr>
            <w:r>
              <w:rPr>
                <w:rFonts w:ascii="宋体" w:hAnsi="宋体"/>
                <w:sz w:val="24"/>
              </w:rPr>
            </w:r>
            <w:r/>
          </w:p>
        </w:tc>
      </w:tr>
      <w:tr>
        <w:trPr>
          <w:trHeight w:val="170"/>
        </w:trPr>
        <w:tc>
          <w:tcPr>
            <w:gridSpan w:val="6"/>
            <w:tcBorders>
              <w:top w:val="single" w:color="000000" w:sz="4" w:space="0"/>
              <w:left w:val="single" w:color="000000" w:sz="4" w:space="0"/>
              <w:bottom w:val="single" w:color="000000" w:sz="4" w:space="0"/>
              <w:right w:val="single" w:color="000000" w:sz="4" w:space="0"/>
            </w:tcBorders>
            <w:tcW w:w="4007" w:type="pct"/>
            <w:vAlign w:val="center"/>
            <w:textDirection w:val="lrTb"/>
            <w:noWrap/>
          </w:tcPr>
          <w:p>
            <w:pPr>
              <w:pStyle w:val="1068"/>
              <w:jc w:val="center"/>
              <w:spacing w:line="360" w:lineRule="exact"/>
              <w:widowControl/>
              <w:rPr>
                <w:rFonts w:ascii="宋体" w:hAnsi="宋体"/>
                <w:sz w:val="24"/>
              </w:rPr>
            </w:pPr>
            <w:r>
              <w:rPr>
                <w:rFonts w:hint="eastAsia" w:ascii="宋体" w:hAnsi="宋体"/>
                <w:sz w:val="24"/>
              </w:rPr>
              <w:t xml:space="preserve">合计</w:t>
            </w: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503" w:type="pct"/>
            <w:vAlign w:val="center"/>
            <w:textDirection w:val="lrTb"/>
            <w:noWrap w:val="false"/>
          </w:tcPr>
          <w:p>
            <w:pPr>
              <w:pStyle w:val="1068"/>
              <w:jc w:val="left"/>
              <w:spacing w:line="360" w:lineRule="exact"/>
              <w:widowControl/>
              <w:rPr>
                <w:rFonts w:ascii="宋体" w:hAnsi="宋体"/>
                <w:sz w:val="24"/>
              </w:rPr>
            </w:pPr>
            <w:r>
              <w:rPr>
                <w:rFonts w:ascii="宋体" w:hAnsi="宋体"/>
                <w:sz w:val="24"/>
              </w:rPr>
            </w:r>
            <w:r/>
          </w:p>
        </w:tc>
        <w:tc>
          <w:tcPr>
            <w:tcBorders>
              <w:top w:val="single" w:color="000000" w:sz="4" w:space="0"/>
              <w:left w:val="single" w:color="000000" w:sz="4" w:space="0"/>
              <w:bottom w:val="single" w:color="000000" w:sz="4" w:space="0"/>
              <w:right w:val="single" w:color="000000" w:sz="4" w:space="0"/>
            </w:tcBorders>
            <w:tcW w:w="490" w:type="pct"/>
            <w:vAlign w:val="top"/>
            <w:textDirection w:val="lrTb"/>
            <w:noWrap w:val="false"/>
          </w:tcPr>
          <w:p>
            <w:pPr>
              <w:pStyle w:val="1068"/>
              <w:jc w:val="left"/>
              <w:spacing w:line="360" w:lineRule="exact"/>
              <w:widowControl/>
              <w:rPr>
                <w:rFonts w:ascii="宋体" w:hAnsi="宋体"/>
                <w:sz w:val="24"/>
              </w:rPr>
            </w:pPr>
            <w:r>
              <w:rPr>
                <w:rFonts w:ascii="宋体" w:hAnsi="宋体"/>
                <w:sz w:val="24"/>
              </w:rPr>
            </w:r>
            <w:r/>
          </w:p>
        </w:tc>
      </w:tr>
      <w:tr>
        <w:trPr>
          <w:trHeight w:val="170"/>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pStyle w:val="1068"/>
              <w:spacing w:line="400" w:lineRule="exact"/>
              <w:widowControl/>
              <w:rPr>
                <w:rFonts w:hint="eastAsia" w:ascii="宋体" w:hAnsi="宋体"/>
                <w:bCs/>
                <w:sz w:val="22"/>
              </w:rPr>
            </w:pPr>
            <w:r>
              <w:rPr>
                <w:rFonts w:hint="eastAsia" w:ascii="宋体" w:hAnsi="宋体"/>
                <w:sz w:val="24"/>
              </w:rPr>
              <w:t xml:space="preserve">采购项目或者采购包中含有多种产品，我单位承诺本采购包提供的符合本国产品标准的产品成本之和占该投标人提供的全部产品成本之和的比例达到</w:t>
            </w:r>
            <w:r>
              <w:rPr>
                <w:rFonts w:ascii="宋体" w:hAnsi="宋体"/>
                <w:sz w:val="24"/>
                <w:u w:val="single"/>
              </w:rPr>
              <w:t xml:space="preserve">          </w:t>
            </w:r>
            <w:r>
              <w:rPr>
                <w:rFonts w:hint="eastAsia" w:ascii="宋体" w:hAnsi="宋体"/>
                <w:sz w:val="24"/>
              </w:rPr>
              <w:t xml:space="preserve">%。</w:t>
            </w:r>
            <w:r>
              <w:rPr>
                <w:rFonts w:hint="eastAsia" w:ascii="宋体" w:hAnsi="宋体"/>
                <w:bCs/>
                <w:sz w:val="22"/>
              </w:rPr>
            </w:r>
            <w:r/>
          </w:p>
        </w:tc>
      </w:tr>
    </w:tbl>
    <w:p>
      <w:pPr>
        <w:pStyle w:val="1068"/>
        <w:jc w:val="left"/>
        <w:tabs>
          <w:tab w:val="left" w:pos="1800" w:leader="none"/>
          <w:tab w:val="left" w:pos="5580" w:leader="none"/>
        </w:tabs>
        <w:rPr>
          <w:rFonts w:hint="eastAsia" w:ascii="宋体" w:hAnsi="宋体"/>
          <w:sz w:val="24"/>
        </w:rPr>
      </w:pPr>
      <w:r>
        <w:rPr>
          <w:rFonts w:hint="eastAsia" w:ascii="宋体" w:hAnsi="宋体"/>
          <w:sz w:val="24"/>
        </w:rPr>
      </w:r>
      <w:r/>
    </w:p>
    <w:p>
      <w:pPr>
        <w:pStyle w:val="1068"/>
        <w:jc w:val="left"/>
        <w:tabs>
          <w:tab w:val="left" w:pos="1800" w:leader="none"/>
          <w:tab w:val="left" w:pos="5580" w:leader="none"/>
        </w:tabs>
        <w:rPr>
          <w:rFonts w:hint="eastAsia" w:ascii="宋体" w:hAnsi="宋体"/>
          <w:sz w:val="24"/>
        </w:rPr>
      </w:pPr>
      <w:r>
        <w:rPr>
          <w:rFonts w:hint="eastAsia" w:ascii="宋体" w:hAnsi="宋体"/>
          <w:sz w:val="24"/>
        </w:rPr>
      </w:r>
      <w:r/>
    </w:p>
    <w:p>
      <w:pPr>
        <w:pStyle w:val="1068"/>
        <w:jc w:val="left"/>
        <w:tabs>
          <w:tab w:val="left" w:pos="1800" w:leader="none"/>
          <w:tab w:val="left" w:pos="5580" w:leader="none"/>
        </w:tabs>
        <w:rPr>
          <w:rFonts w:hint="eastAsia" w:ascii="宋体" w:hAnsi="宋体"/>
          <w:sz w:val="24"/>
        </w:rPr>
      </w:pPr>
      <w:r>
        <w:rPr>
          <w:rFonts w:ascii="宋体" w:hAnsi="宋体"/>
          <w:sz w:val="24"/>
        </w:rPr>
        <w:t xml:space="preserve">注：1.</w:t>
      </w:r>
      <w:r>
        <w:rPr>
          <w:rFonts w:hint="eastAsia" w:ascii="宋体" w:hAnsi="宋体"/>
          <w:sz w:val="24"/>
        </w:rPr>
        <w:t xml:space="preserve">分项报价表中须明确设计费及制作安装费，工作内容齐全、详细，并明确具体规格尺寸、材质、制作工艺等内容。</w:t>
      </w:r>
      <w:r/>
    </w:p>
    <w:p>
      <w:pPr>
        <w:pStyle w:val="1068"/>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68"/>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68"/>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68"/>
        <w:ind w:firstLine="480"/>
        <w:jc w:val="left"/>
        <w:tabs>
          <w:tab w:val="left" w:pos="1800" w:leader="none"/>
          <w:tab w:val="left" w:pos="5580" w:leader="none"/>
        </w:tabs>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rPr>
      </w:r>
      <w:r/>
    </w:p>
    <w:p>
      <w:pPr>
        <w:pStyle w:val="1068"/>
        <w:spacing w:before="25" w:after="25" w:line="360" w:lineRule="auto"/>
        <w:rPr>
          <w:rFonts w:ascii="宋体" w:hAnsi="宋体"/>
          <w:sz w:val="24"/>
          <w:lang w:val="zh-CN"/>
        </w:rPr>
      </w:pPr>
      <w:r>
        <w:rPr>
          <w:rFonts w:ascii="宋体" w:hAnsi="宋体"/>
          <w:sz w:val="24"/>
          <w:lang w:val="zh-CN"/>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1068"/>
        <w:spacing w:line="360" w:lineRule="auto"/>
        <w:rPr>
          <w:rFonts w:ascii="宋体" w:hAnsi="宋体"/>
          <w:sz w:val="24"/>
          <w:szCs w:val="20"/>
        </w:rPr>
      </w:pPr>
      <w:r>
        <w:rPr>
          <w:rFonts w:ascii="宋体" w:hAnsi="宋体"/>
          <w:sz w:val="24"/>
          <w:szCs w:val="20"/>
        </w:rPr>
      </w:r>
      <w:r/>
    </w:p>
    <w:p>
      <w:pPr>
        <w:pStyle w:val="1068"/>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68"/>
        <w:spacing w:line="360" w:lineRule="auto"/>
        <w:rPr>
          <w:rFonts w:ascii="宋体" w:hAnsi="宋体"/>
          <w:sz w:val="24"/>
          <w:szCs w:val="20"/>
        </w:rPr>
      </w:pPr>
      <w:r>
        <w:rPr>
          <w:rFonts w:ascii="宋体" w:hAnsi="宋体"/>
          <w:sz w:val="24"/>
          <w:szCs w:val="20"/>
        </w:rPr>
      </w:r>
      <w:r/>
    </w:p>
    <w:p>
      <w:pPr>
        <w:pStyle w:val="1068"/>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68"/>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68"/>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68"/>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68"/>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68"/>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68"/>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68"/>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68"/>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68"/>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68"/>
              <w:jc w:val="center"/>
              <w:rPr>
                <w:rFonts w:ascii="宋体" w:hAnsi="宋体"/>
                <w:sz w:val="24"/>
              </w:rPr>
            </w:pPr>
            <w:r>
              <w:rPr>
                <w:rFonts w:ascii="宋体" w:hAnsi="宋体"/>
                <w:sz w:val="24"/>
              </w:rPr>
            </w:r>
            <w:r/>
          </w:p>
        </w:tc>
        <w:tc>
          <w:tcPr>
            <w:tcW w:w="2007" w:type="dxa"/>
            <w:vAlign w:val="center"/>
            <w:textDirection w:val="lrTb"/>
            <w:noWrap w:val="false"/>
          </w:tcPr>
          <w:p>
            <w:pPr>
              <w:pStyle w:val="1068"/>
              <w:jc w:val="center"/>
              <w:rPr>
                <w:rFonts w:ascii="宋体" w:hAnsi="宋体"/>
                <w:sz w:val="24"/>
              </w:rPr>
            </w:pPr>
            <w:r>
              <w:rPr>
                <w:rFonts w:ascii="宋体" w:hAnsi="宋体"/>
                <w:sz w:val="24"/>
              </w:rPr>
            </w:r>
            <w:r/>
          </w:p>
        </w:tc>
        <w:tc>
          <w:tcPr>
            <w:tcW w:w="2008" w:type="dxa"/>
            <w:vAlign w:val="center"/>
            <w:textDirection w:val="lrTb"/>
            <w:noWrap w:val="false"/>
          </w:tcPr>
          <w:p>
            <w:pPr>
              <w:pStyle w:val="1068"/>
              <w:jc w:val="center"/>
              <w:rPr>
                <w:rFonts w:ascii="宋体" w:hAnsi="宋体"/>
                <w:sz w:val="24"/>
              </w:rPr>
            </w:pPr>
            <w:r>
              <w:rPr>
                <w:rFonts w:ascii="宋体" w:hAnsi="宋体"/>
                <w:sz w:val="24"/>
              </w:rPr>
            </w:r>
            <w:r/>
          </w:p>
        </w:tc>
        <w:tc>
          <w:tcPr>
            <w:tcW w:w="2458" w:type="dxa"/>
            <w:vAlign w:val="center"/>
            <w:textDirection w:val="lrTb"/>
            <w:noWrap w:val="false"/>
          </w:tcPr>
          <w:p>
            <w:pPr>
              <w:pStyle w:val="1068"/>
              <w:jc w:val="center"/>
              <w:rPr>
                <w:rFonts w:ascii="宋体" w:hAnsi="宋体"/>
                <w:sz w:val="24"/>
              </w:rPr>
            </w:pPr>
            <w:r>
              <w:rPr>
                <w:rFonts w:ascii="宋体" w:hAnsi="宋体"/>
                <w:sz w:val="24"/>
              </w:rPr>
            </w:r>
            <w:r/>
          </w:p>
        </w:tc>
        <w:tc>
          <w:tcPr>
            <w:tcW w:w="788" w:type="dxa"/>
            <w:vAlign w:val="center"/>
            <w:textDirection w:val="lrTb"/>
            <w:noWrap w:val="false"/>
          </w:tcPr>
          <w:p>
            <w:pPr>
              <w:pStyle w:val="1068"/>
              <w:jc w:val="center"/>
              <w:rPr>
                <w:rFonts w:ascii="宋体" w:hAnsi="宋体"/>
                <w:sz w:val="24"/>
              </w:rPr>
            </w:pPr>
            <w:r>
              <w:rPr>
                <w:rFonts w:ascii="宋体" w:hAnsi="宋体"/>
                <w:sz w:val="24"/>
              </w:rPr>
            </w:r>
            <w:r/>
          </w:p>
        </w:tc>
      </w:tr>
    </w:tbl>
    <w:p>
      <w:pPr>
        <w:pStyle w:val="1068"/>
        <w:jc w:val="left"/>
        <w:tabs>
          <w:tab w:val="left" w:pos="1800" w:leader="none"/>
          <w:tab w:val="left" w:pos="5580" w:leader="none"/>
        </w:tabs>
        <w:rPr>
          <w:rFonts w:ascii="宋体" w:hAnsi="宋体"/>
          <w:sz w:val="24"/>
        </w:rPr>
      </w:pP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t xml:space="preserve">注：</w:t>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8"/>
        <w:spacing w:line="360" w:lineRule="auto"/>
        <w:rPr>
          <w:rFonts w:ascii="宋体" w:hAnsi="宋体"/>
          <w:sz w:val="24"/>
          <w:szCs w:val="20"/>
        </w:rPr>
      </w:pPr>
      <w:r>
        <w:rPr>
          <w:rFonts w:ascii="宋体" w:hAnsi="宋体"/>
          <w:sz w:val="24"/>
          <w:szCs w:val="20"/>
        </w:rPr>
      </w:r>
      <w:r/>
    </w:p>
    <w:p>
      <w:pPr>
        <w:pStyle w:val="1068"/>
        <w:spacing w:before="25" w:after="25" w:line="360" w:lineRule="auto"/>
        <w:rPr>
          <w:rFonts w:ascii="宋体" w:hAnsi="宋体"/>
          <w:sz w:val="24"/>
          <w:lang w:val="zh-CN"/>
        </w:rPr>
      </w:pPr>
      <w:r>
        <w:rPr>
          <w:rFonts w:ascii="宋体" w:hAnsi="宋体"/>
          <w:sz w:val="24"/>
          <w:lang w:val="zh-CN"/>
        </w:rPr>
        <w:t xml:space="preserve">                      </w:t>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1068"/>
        <w:jc w:val="center"/>
        <w:spacing w:line="360" w:lineRule="auto"/>
        <w:rPr>
          <w:rFonts w:hint="eastAsia" w:ascii="宋体" w:hAnsi="宋体"/>
          <w:b/>
          <w:sz w:val="36"/>
          <w:szCs w:val="36"/>
        </w:rPr>
      </w:pPr>
      <w:r>
        <w:rPr>
          <w:rFonts w:hint="eastAsia" w:ascii="宋体" w:hAnsi="宋体"/>
          <w:b/>
          <w:sz w:val="36"/>
          <w:szCs w:val="36"/>
        </w:rPr>
      </w:r>
      <w:r/>
    </w:p>
    <w:p>
      <w:pPr>
        <w:pStyle w:val="1068"/>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68"/>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68"/>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68"/>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68"/>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68"/>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68"/>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68"/>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68"/>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68"/>
              <w:jc w:val="center"/>
              <w:rPr>
                <w:rFonts w:ascii="宋体" w:hAnsi="宋体"/>
                <w:sz w:val="24"/>
              </w:rPr>
            </w:pPr>
            <w:r>
              <w:rPr>
                <w:rFonts w:ascii="宋体" w:hAnsi="宋体"/>
                <w:sz w:val="24"/>
              </w:rPr>
            </w:r>
            <w:r/>
          </w:p>
        </w:tc>
        <w:tc>
          <w:tcPr>
            <w:tcW w:w="2384" w:type="dxa"/>
            <w:vAlign w:val="center"/>
            <w:textDirection w:val="lrTb"/>
            <w:noWrap w:val="false"/>
          </w:tcPr>
          <w:p>
            <w:pPr>
              <w:pStyle w:val="1068"/>
              <w:jc w:val="center"/>
              <w:rPr>
                <w:rFonts w:ascii="宋体" w:hAnsi="宋体"/>
                <w:sz w:val="24"/>
              </w:rPr>
            </w:pPr>
            <w:r>
              <w:rPr>
                <w:rFonts w:ascii="宋体" w:hAnsi="宋体"/>
                <w:sz w:val="24"/>
              </w:rPr>
            </w:r>
            <w:r/>
          </w:p>
        </w:tc>
        <w:tc>
          <w:tcPr>
            <w:tcW w:w="2126" w:type="dxa"/>
            <w:vAlign w:val="center"/>
            <w:textDirection w:val="lrTb"/>
            <w:noWrap w:val="false"/>
          </w:tcPr>
          <w:p>
            <w:pPr>
              <w:pStyle w:val="1068"/>
              <w:jc w:val="center"/>
              <w:rPr>
                <w:rFonts w:ascii="宋体" w:hAnsi="宋体"/>
                <w:sz w:val="24"/>
              </w:rPr>
            </w:pPr>
            <w:r>
              <w:rPr>
                <w:rFonts w:ascii="宋体" w:hAnsi="宋体"/>
                <w:sz w:val="24"/>
              </w:rPr>
            </w:r>
            <w:r/>
          </w:p>
        </w:tc>
        <w:tc>
          <w:tcPr>
            <w:tcW w:w="1875" w:type="dxa"/>
            <w:vAlign w:val="center"/>
            <w:textDirection w:val="lrTb"/>
            <w:noWrap w:val="false"/>
          </w:tcPr>
          <w:p>
            <w:pPr>
              <w:pStyle w:val="1068"/>
              <w:jc w:val="center"/>
              <w:rPr>
                <w:rFonts w:ascii="宋体" w:hAnsi="宋体"/>
                <w:sz w:val="24"/>
              </w:rPr>
            </w:pPr>
            <w:r>
              <w:rPr>
                <w:rFonts w:ascii="宋体" w:hAnsi="宋体"/>
                <w:sz w:val="24"/>
              </w:rPr>
            </w:r>
            <w:r/>
          </w:p>
        </w:tc>
        <w:tc>
          <w:tcPr>
            <w:tcW w:w="1009" w:type="dxa"/>
            <w:vAlign w:val="center"/>
            <w:textDirection w:val="lrTb"/>
            <w:noWrap w:val="false"/>
          </w:tcPr>
          <w:p>
            <w:pPr>
              <w:pStyle w:val="1068"/>
              <w:jc w:val="center"/>
              <w:rPr>
                <w:rFonts w:ascii="宋体" w:hAnsi="宋体"/>
                <w:sz w:val="24"/>
              </w:rPr>
            </w:pPr>
            <w:r>
              <w:rPr>
                <w:rFonts w:ascii="宋体" w:hAnsi="宋体"/>
                <w:sz w:val="24"/>
              </w:rPr>
            </w:r>
            <w:r/>
          </w:p>
        </w:tc>
      </w:tr>
    </w:tbl>
    <w:p>
      <w:pPr>
        <w:pStyle w:val="1068"/>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68"/>
        <w:jc w:val="left"/>
        <w:tabs>
          <w:tab w:val="left" w:pos="1800" w:leader="none"/>
          <w:tab w:val="left" w:pos="5580" w:leader="none"/>
        </w:tabs>
        <w:rPr>
          <w:rFonts w:ascii="宋体" w:hAnsi="宋体"/>
          <w:sz w:val="24"/>
        </w:rPr>
      </w:pPr>
      <w:r>
        <w:rPr>
          <w:rFonts w:ascii="宋体" w:hAnsi="宋体"/>
          <w:sz w:val="24"/>
        </w:rPr>
        <w:t xml:space="preserve">注：</w:t>
      </w:r>
      <w:r/>
    </w:p>
    <w:p>
      <w:pPr>
        <w:pStyle w:val="1068"/>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r>
      <w:r/>
    </w:p>
    <w:p>
      <w:pPr>
        <w:pStyle w:val="1068"/>
        <w:jc w:val="left"/>
        <w:tabs>
          <w:tab w:val="left" w:pos="1800" w:leader="none"/>
          <w:tab w:val="left" w:pos="5580" w:leader="none"/>
        </w:tabs>
        <w:rPr>
          <w:rFonts w:ascii="宋体" w:hAnsi="宋体"/>
          <w:sz w:val="24"/>
        </w:rPr>
      </w:pPr>
      <w:r>
        <w:rPr>
          <w:rFonts w:ascii="宋体" w:hAnsi="宋体"/>
          <w:sz w:val="24"/>
        </w:rPr>
      </w:r>
      <w:r/>
    </w:p>
    <w:p>
      <w:pPr>
        <w:pStyle w:val="1068"/>
        <w:rPr>
          <w:rFonts w:ascii="宋体" w:hAnsi="宋体"/>
          <w:sz w:val="24"/>
          <w:szCs w:val="20"/>
        </w:rPr>
      </w:pPr>
      <w:r>
        <w:rPr>
          <w:rFonts w:ascii="宋体" w:hAnsi="宋体"/>
          <w:sz w:val="24"/>
          <w:szCs w:val="20"/>
        </w:rPr>
      </w:r>
      <w:r/>
    </w:p>
    <w:p>
      <w:pPr>
        <w:pStyle w:val="1068"/>
        <w:spacing w:before="25" w:after="25" w:line="360" w:lineRule="auto"/>
        <w:rPr>
          <w:rFonts w:ascii="宋体" w:hAnsi="宋体"/>
          <w:sz w:val="24"/>
          <w:lang w:val="zh-CN"/>
        </w:rPr>
      </w:pPr>
      <w:r>
        <w:rPr>
          <w:rFonts w:ascii="宋体" w:hAnsi="宋体"/>
          <w:sz w:val="24"/>
          <w:lang w:val="zh-CN"/>
        </w:rPr>
        <w:t xml:space="preserve">                  </w:t>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w:t>
      </w:r>
      <w:r>
        <w:rPr>
          <w:rFonts w:hint="eastAsia" w:ascii="宋体" w:hAnsi="宋体"/>
          <w:b/>
          <w:sz w:val="24"/>
          <w:szCs w:val="20"/>
        </w:rPr>
        <w:t xml:space="preserve">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1.</w:t>
      </w:r>
      <w:r>
        <w:rPr>
          <w:rStyle w:val="1143"/>
          <w:rFonts w:hint="eastAsia" w:ascii="方正魏碑_GBK" w:hAnsi="方正魏碑_GBK" w:eastAsia="方正魏碑_GBK" w:cs="方正魏碑_GBK"/>
          <w:color w:val="000000"/>
          <w:u w:val="single"/>
          <w:shd w:val="clear" w:color="auto" w:fill="ffffff"/>
        </w:rPr>
        <w:t xml:space="preserve">（产品名称1）</w:t>
      </w:r>
      <w:r>
        <w:rPr>
          <w:rStyle w:val="114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1143"/>
          <w:rFonts w:hint="eastAsia" w:ascii="方正魏碑_GBK" w:hAnsi="方正魏碑_GBK" w:eastAsia="方正魏碑_GBK" w:cs="方正魏碑_GBK"/>
          <w:color w:val="000000"/>
          <w:u w:val="single"/>
          <w:shd w:val="clear" w:color="auto" w:fill="ffffff"/>
        </w:rPr>
        <w:t xml:space="preserve">（厂名）</w:t>
      </w:r>
      <w:r>
        <w:rPr>
          <w:rStyle w:val="114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114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1143"/>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1143"/>
          <w:rFonts w:hint="eastAsia" w:ascii="方正魏碑_GBK" w:hAnsi="方正魏碑_GBK" w:eastAsia="方正魏碑_GBK" w:cs="方正魏碑_GBK"/>
          <w:color w:val="000000"/>
          <w:u w:val="single"/>
          <w:shd w:val="clear" w:color="auto" w:fill="ffffff"/>
        </w:rPr>
        <w:t xml:space="preserve">（规定</w:t>
      </w:r>
      <w:r>
        <w:rPr>
          <w:rStyle w:val="1143"/>
          <w:rFonts w:ascii="方正魏碑_GBK" w:hAnsi="方正魏碑_GBK" w:eastAsia="方正魏碑_GBK" w:cs="方正魏碑_GBK"/>
          <w:color w:val="000000"/>
          <w:u w:val="single"/>
          <w:shd w:val="clear" w:color="auto" w:fill="ffffff"/>
        </w:rPr>
        <w:t xml:space="preserve">比例</w:t>
      </w:r>
      <w:r>
        <w:rPr>
          <w:rStyle w:val="1143"/>
          <w:rFonts w:hint="eastAsia" w:ascii="方正魏碑_GBK" w:hAnsi="方正魏碑_GBK" w:eastAsia="方正魏碑_GBK" w:cs="方正魏碑_GBK"/>
          <w:color w:val="000000"/>
          <w:u w:val="single"/>
          <w:shd w:val="clear" w:color="auto" w:fill="ffffff"/>
        </w:rPr>
        <w:t xml:space="preserve">）</w:t>
      </w:r>
      <w:r>
        <w:rPr>
          <w:rStyle w:val="114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114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w:t>
      </w:r>
      <w:r>
        <w:rPr>
          <w:rStyle w:val="1143"/>
          <w:rFonts w:ascii="方正魏碑_GBK" w:hAnsi="方正魏碑_GBK" w:eastAsia="方正魏碑_GBK" w:cs="方正魏碑_GBK"/>
          <w:color w:val="000000"/>
          <w:u w:val="single"/>
          <w:shd w:val="clear" w:color="auto" w:fill="ffffff"/>
        </w:rPr>
        <w:t xml:space="preserve">组件</w:t>
      </w:r>
      <w:r>
        <w:rPr>
          <w:rStyle w:val="1143"/>
          <w:rFonts w:hint="eastAsia" w:ascii="方正魏碑_GBK" w:hAnsi="方正魏碑_GBK" w:eastAsia="方正魏碑_GBK" w:cs="方正魏碑_GBK"/>
          <w:color w:val="000000"/>
          <w:u w:val="single"/>
          <w:shd w:val="clear" w:color="auto" w:fill="ffffff"/>
        </w:rPr>
        <w:t xml:space="preserve">）</w:t>
      </w:r>
      <w:r>
        <w:rPr>
          <w:rStyle w:val="114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114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（关键工序）</w:t>
      </w:r>
      <w:r>
        <w:rPr>
          <w:rStyle w:val="114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hd w:val="clear" w:color="auto" w:fill="ffffff"/>
        </w:rPr>
        <w:t xml:space="preserve">2.</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1143"/>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114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1143"/>
          <w:rFonts w:hint="eastAsia" w:ascii="方正魏碑_GBK" w:hAnsi="方正魏碑_GBK" w:eastAsia="方正魏碑_GBK" w:cs="方正魏碑_GBK"/>
          <w:color w:val="000000"/>
          <w:u w:val="single"/>
          <w:shd w:val="clear" w:color="auto" w:fill="ffffff"/>
        </w:rPr>
        <w:t xml:space="preserve">（规定</w:t>
      </w:r>
      <w:r>
        <w:rPr>
          <w:rStyle w:val="1143"/>
          <w:rFonts w:ascii="方正魏碑_GBK" w:hAnsi="方正魏碑_GBK" w:eastAsia="方正魏碑_GBK" w:cs="方正魏碑_GBK"/>
          <w:color w:val="000000"/>
          <w:u w:val="single"/>
          <w:shd w:val="clear" w:color="auto" w:fill="ffffff"/>
        </w:rPr>
        <w:t xml:space="preserve">比例</w:t>
      </w:r>
      <w:r>
        <w:rPr>
          <w:rStyle w:val="114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w:t>
      </w:r>
      <w:r>
        <w:rPr>
          <w:rStyle w:val="1143"/>
          <w:rFonts w:ascii="方正魏碑_GBK" w:hAnsi="方正魏碑_GBK" w:eastAsia="方正魏碑_GBK" w:cs="方正魏碑_GBK"/>
          <w:color w:val="000000"/>
          <w:u w:val="single"/>
          <w:shd w:val="clear" w:color="auto" w:fill="ffffff"/>
        </w:rPr>
        <w:t xml:space="preserve">组件</w:t>
      </w:r>
      <w:r>
        <w:rPr>
          <w:rStyle w:val="114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114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1143"/>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113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68"/>
        <w:rPr>
          <w:rFonts w:ascii="方正魏碑_GBK" w:hAnsi="方正魏碑_GBK" w:eastAsia="方正魏碑_GBK" w:cs="方正魏碑_GBK"/>
        </w:rPr>
      </w:pPr>
      <w:r>
        <w:rPr>
          <w:rFonts w:hint="eastAsia" w:ascii="宋体" w:hAnsi="宋体"/>
          <w:b/>
          <w:sz w:val="24"/>
        </w:rPr>
        <w:br w:type="page" w:clear="all"/>
        <w:t xml:space="preserve">1</w:t>
      </w:r>
      <w:r>
        <w:rPr>
          <w:rFonts w:ascii="宋体" w:hAnsi="宋体"/>
          <w:b/>
          <w:sz w:val="24"/>
        </w:rPr>
        <w:t xml:space="preserve">0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68"/>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68"/>
        <w:ind w:firstLine="480"/>
        <w:spacing w:line="560" w:lineRule="exact"/>
        <w:rPr>
          <w:rFonts w:hint="eastAsia" w:ascii="宋体" w:hAnsi="宋体"/>
          <w:sz w:val="24"/>
          <w:szCs w:val="20"/>
        </w:rPr>
      </w:pPr>
      <w:r>
        <w:rPr>
          <w:rFonts w:hint="eastAsia" w:ascii="宋体" w:hAnsi="宋体"/>
          <w:sz w:val="24"/>
          <w:szCs w:val="20"/>
        </w:rPr>
      </w:r>
      <w:r/>
    </w:p>
    <w:p>
      <w:pPr>
        <w:pStyle w:val="106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参加本项目人员一览表</w:t>
      </w:r>
      <w:r>
        <w:rPr>
          <w:rFonts w:ascii="宋体" w:hAnsi="宋体"/>
          <w:b/>
          <w:sz w:val="24"/>
        </w:rPr>
      </w:r>
      <w:r/>
    </w:p>
    <w:p>
      <w:pPr>
        <w:pStyle w:val="1068"/>
        <w:jc w:val="center"/>
        <w:spacing w:line="360" w:lineRule="auto"/>
        <w:rPr>
          <w:rFonts w:hint="eastAsia" w:ascii="宋体" w:hAnsi="宋体"/>
          <w:b/>
          <w:sz w:val="32"/>
          <w:szCs w:val="32"/>
        </w:rPr>
      </w:pPr>
      <w:r>
        <w:rPr>
          <w:rFonts w:hint="eastAsia" w:ascii="宋体" w:hAnsi="宋体"/>
          <w:b/>
          <w:sz w:val="32"/>
          <w:szCs w:val="32"/>
        </w:rPr>
      </w:r>
      <w:r/>
    </w:p>
    <w:p>
      <w:pPr>
        <w:pStyle w:val="106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68"/>
        <w:spacing w:line="360" w:lineRule="auto"/>
        <w:rPr>
          <w:rFonts w:ascii="宋体" w:hAnsi="宋体"/>
          <w:sz w:val="22"/>
        </w:rPr>
      </w:pPr>
      <w:r>
        <w:rPr>
          <w:rFonts w:ascii="宋体" w:hAnsi="宋体"/>
          <w:sz w:val="22"/>
        </w:rPr>
      </w:r>
      <w:r/>
    </w:p>
    <w:p>
      <w:pPr>
        <w:pStyle w:val="106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6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6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68"/>
        <w:tabs>
          <w:tab w:val="left" w:pos="9765" w:leader="none"/>
        </w:tabs>
        <w:rPr>
          <w:rFonts w:ascii="宋体" w:hAnsi="宋体" w:cs="宋体"/>
          <w:b/>
          <w:sz w:val="24"/>
          <w:lang w:val="zh-CN"/>
        </w:rPr>
      </w:pPr>
      <w:r>
        <w:rPr>
          <w:rFonts w:ascii="宋体" w:hAnsi="宋体" w:cs="宋体"/>
          <w:b/>
          <w:sz w:val="24"/>
          <w:lang w:val="zh-CN"/>
        </w:rPr>
      </w:r>
      <w:r/>
    </w:p>
    <w:p>
      <w:pPr>
        <w:pStyle w:val="106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68"/>
        <w:spacing w:line="360" w:lineRule="auto"/>
        <w:rPr>
          <w:rFonts w:ascii="宋体" w:hAnsi="宋体"/>
          <w:sz w:val="24"/>
        </w:rPr>
      </w:pPr>
      <w:r>
        <w:rPr>
          <w:rFonts w:ascii="宋体" w:hAnsi="宋体"/>
          <w:sz w:val="24"/>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w:t>
      </w:r>
      <w:r>
        <w:rPr>
          <w:rFonts w:ascii="宋体" w:hAnsi="宋体"/>
          <w:b/>
          <w:sz w:val="24"/>
        </w:rPr>
        <w:t xml:space="preserve">2</w:t>
      </w:r>
      <w:r>
        <w:rPr>
          <w:rFonts w:hint="eastAsia" w:ascii="宋体" w:hAnsi="宋体"/>
          <w:b/>
          <w:sz w:val="24"/>
        </w:rPr>
        <w:t xml:space="preserve">  相关业绩案例一览表</w:t>
      </w:r>
      <w:r>
        <w:rPr>
          <w:rFonts w:ascii="宋体" w:hAnsi="宋体"/>
          <w:b/>
          <w:sz w:val="24"/>
          <w:szCs w:val="20"/>
        </w:rPr>
      </w:r>
      <w:r/>
    </w:p>
    <w:p>
      <w:pPr>
        <w:pStyle w:val="1068"/>
        <w:rPr>
          <w:rFonts w:ascii="宋体" w:hAnsi="宋体"/>
          <w:sz w:val="24"/>
          <w:szCs w:val="20"/>
        </w:rPr>
      </w:pPr>
      <w:r>
        <w:rPr>
          <w:rFonts w:ascii="宋体" w:hAnsi="宋体"/>
          <w:sz w:val="24"/>
          <w:szCs w:val="20"/>
        </w:rPr>
      </w:r>
      <w:r/>
    </w:p>
    <w:p>
      <w:pPr>
        <w:pStyle w:val="1068"/>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1068"/>
        <w:jc w:val="center"/>
        <w:spacing w:line="360" w:lineRule="auto"/>
        <w:rPr>
          <w:rFonts w:ascii="宋体" w:hAnsi="宋体"/>
          <w:b/>
          <w:sz w:val="28"/>
          <w:szCs w:val="30"/>
        </w:rPr>
      </w:pPr>
      <w:r>
        <w:rPr>
          <w:rFonts w:ascii="宋体" w:hAnsi="宋体"/>
          <w:b/>
          <w:sz w:val="28"/>
          <w:szCs w:val="30"/>
        </w:rPr>
      </w:r>
      <w:r/>
    </w:p>
    <w:p>
      <w:pPr>
        <w:pStyle w:val="106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6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6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6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68"/>
              <w:spacing w:line="360" w:lineRule="auto"/>
              <w:tabs>
                <w:tab w:val="left" w:pos="9765" w:leader="none"/>
              </w:tabs>
              <w:rPr>
                <w:rFonts w:ascii="宋体" w:hAnsi="宋体" w:cs="宋体"/>
                <w:sz w:val="24"/>
              </w:rPr>
            </w:pPr>
            <w:r>
              <w:rPr>
                <w:rFonts w:ascii="宋体" w:hAnsi="宋体" w:cs="宋体"/>
                <w:sz w:val="24"/>
              </w:rPr>
            </w:r>
            <w:r/>
          </w:p>
        </w:tc>
      </w:tr>
    </w:tbl>
    <w:p>
      <w:pPr>
        <w:pStyle w:val="1068"/>
        <w:tabs>
          <w:tab w:val="left" w:pos="9765" w:leader="none"/>
        </w:tabs>
        <w:rPr>
          <w:rFonts w:ascii="宋体" w:hAnsi="宋体" w:cs="宋体"/>
          <w:sz w:val="24"/>
          <w:lang w:val="zh-CN"/>
        </w:rPr>
      </w:pPr>
      <w:r>
        <w:rPr>
          <w:rFonts w:ascii="宋体" w:hAnsi="宋体" w:cs="宋体"/>
          <w:sz w:val="24"/>
          <w:lang w:val="zh-CN"/>
        </w:rPr>
      </w:r>
      <w:r/>
    </w:p>
    <w:p>
      <w:pPr>
        <w:pStyle w:val="1068"/>
        <w:spacing w:line="360" w:lineRule="auto"/>
        <w:rPr>
          <w:rFonts w:ascii="宋体" w:hAnsi="宋体" w:cs="宋体"/>
          <w:sz w:val="24"/>
        </w:rPr>
      </w:pPr>
      <w:r>
        <w:rPr>
          <w:rFonts w:ascii="宋体" w:hAnsi="宋体" w:cs="宋体"/>
          <w:sz w:val="24"/>
        </w:rPr>
      </w:r>
      <w:r/>
    </w:p>
    <w:p>
      <w:pPr>
        <w:pStyle w:val="1068"/>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68"/>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68"/>
        <w:spacing w:line="360" w:lineRule="auto"/>
        <w:rPr>
          <w:rFonts w:ascii="宋体" w:hAnsi="宋体"/>
        </w:rPr>
        <w:outlineLvl w:val="2"/>
      </w:pPr>
      <w:r>
        <w:rPr>
          <w:rFonts w:ascii="宋体" w:hAnsi="宋体"/>
        </w:rPr>
      </w:r>
      <w:r/>
    </w:p>
    <w:p>
      <w:pPr>
        <w:pStyle w:val="1068"/>
        <w:spacing w:line="360" w:lineRule="auto"/>
        <w:rPr>
          <w:rFonts w:ascii="宋体" w:hAnsi="宋体"/>
        </w:rPr>
        <w:outlineLvl w:val="2"/>
      </w:pPr>
      <w:r>
        <w:rPr>
          <w:rFonts w:ascii="宋体" w:hAnsi="宋体"/>
        </w:rPr>
      </w:r>
      <w:r/>
    </w:p>
    <w:p>
      <w:pPr>
        <w:pStyle w:val="1068"/>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3  招标文件要求提供或投标人认为应附的其他材料</w:t>
      </w:r>
      <w:r/>
    </w:p>
    <w:p>
      <w:pPr>
        <w:pStyle w:val="1068"/>
        <w:jc w:val="left"/>
        <w:widowControl/>
        <w:rPr>
          <w:rFonts w:ascii="宋体" w:hAnsi="宋体"/>
          <w:b/>
          <w:sz w:val="36"/>
          <w:szCs w:val="36"/>
        </w:rPr>
      </w:pPr>
      <w:r>
        <w:rPr>
          <w:rFonts w:ascii="宋体" w:hAnsi="宋体"/>
          <w:b/>
          <w:sz w:val="36"/>
          <w:szCs w:val="36"/>
        </w:rPr>
      </w:r>
      <w:r/>
    </w:p>
    <w:p>
      <w:pPr>
        <w:pStyle w:val="1068"/>
        <w:jc w:val="left"/>
        <w:widowControl/>
        <w:rPr>
          <w:rFonts w:ascii="宋体" w:hAnsi="宋体"/>
          <w:b/>
          <w:sz w:val="36"/>
          <w:szCs w:val="36"/>
        </w:rPr>
      </w:pPr>
      <w:r>
        <w:rPr>
          <w:rFonts w:ascii="宋体" w:hAnsi="宋体"/>
          <w:b/>
          <w:sz w:val="36"/>
          <w:szCs w:val="36"/>
        </w:rPr>
      </w:r>
      <w:r/>
    </w:p>
    <w:p>
      <w:pPr>
        <w:pStyle w:val="1068"/>
        <w:rPr>
          <w:rFonts w:ascii="宋体" w:hAnsi="宋体"/>
          <w:sz w:val="36"/>
          <w:szCs w:val="36"/>
        </w:rPr>
      </w:pPr>
      <w:r>
        <w:rPr>
          <w:rFonts w:ascii="宋体" w:hAnsi="宋体"/>
          <w:sz w:val="36"/>
          <w:szCs w:val="36"/>
        </w:rPr>
      </w:r>
      <w:r/>
    </w:p>
    <w:p>
      <w:pPr>
        <w:pStyle w:val="1068"/>
        <w:rPr>
          <w:rFonts w:ascii="宋体" w:hAnsi="宋体"/>
          <w:sz w:val="36"/>
          <w:szCs w:val="36"/>
        </w:rPr>
      </w:pPr>
      <w:r>
        <w:rPr>
          <w:rFonts w:ascii="宋体" w:hAnsi="宋体"/>
          <w:sz w:val="36"/>
          <w:szCs w:val="36"/>
        </w:rPr>
      </w:r>
      <w:r/>
    </w:p>
    <w:p>
      <w:pPr>
        <w:pStyle w:val="1068"/>
        <w:rPr>
          <w:rFonts w:hint="eastAsia" w:ascii="宋体" w:hAnsi="宋体"/>
          <w:sz w:val="36"/>
          <w:szCs w:val="36"/>
        </w:rPr>
      </w:pPr>
      <w:r>
        <w:rPr>
          <w:rFonts w:hint="eastAsia" w:ascii="宋体" w:hAnsi="宋体"/>
          <w:sz w:val="36"/>
          <w:szCs w:val="36"/>
        </w:rPr>
      </w:r>
      <w:r/>
    </w:p>
    <w:p>
      <w:pPr>
        <w:pStyle w:val="1068"/>
        <w:rPr>
          <w:rFonts w:ascii="宋体" w:hAnsi="宋体"/>
          <w:sz w:val="36"/>
          <w:szCs w:val="36"/>
        </w:rPr>
      </w:pPr>
      <w:r>
        <w:rPr>
          <w:rFonts w:ascii="宋体" w:hAnsi="宋体"/>
          <w:sz w:val="36"/>
          <w:szCs w:val="36"/>
        </w:rPr>
      </w:r>
      <w:r/>
    </w:p>
    <w:p>
      <w:pPr>
        <w:pStyle w:val="1068"/>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68"/>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粗宋简体">
    <w:panose1 w:val="020B0503020202020204"/>
  </w:font>
  <w:font w:name="Wingdings 2">
    <w:panose1 w:val="05020102010507070707"/>
  </w:font>
  <w:font w:name="PMingLiU">
    <w:panose1 w:val="02020500000000000000"/>
  </w:font>
  <w:font w:name="FangSong">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ind w:right="360"/>
      <w:rPr>
        <w:rStyle w:val="1141"/>
      </w:rPr>
      <w:framePr w:wrap="around" w:vAnchor="text" w:hAnchor="margin" w:y="1"/>
    </w:pPr>
    <w:r>
      <w:rPr>
        <w:rStyle w:val="1141"/>
      </w:rPr>
    </w:r>
    <w:r/>
  </w:p>
  <w:p>
    <w:pPr>
      <w:pStyle w:val="1117"/>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center" w:y="1"/>
    </w:pPr>
    <w:r>
      <w:fldChar w:fldCharType="begin"/>
    </w:r>
    <w:r>
      <w:rPr>
        <w:rStyle w:val="1141"/>
      </w:rPr>
      <w:instrText xml:space="preserve">PAGE  </w:instrText>
    </w:r>
    <w:r>
      <w:fldChar w:fldCharType="end"/>
    </w:r>
    <w:r>
      <w:rPr>
        <w:rStyle w:val="1141"/>
      </w:rPr>
    </w:r>
    <w:r/>
  </w:p>
  <w:p>
    <w:pPr>
      <w:pStyle w:val="1117"/>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r>
    <w:r/>
  </w:p>
  <w:p>
    <w:pPr>
      <w:pStyle w:val="1117"/>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rPr>
        <w:rStyle w:val="1141"/>
      </w:rPr>
      <w:framePr w:wrap="around" w:vAnchor="text" w:hAnchor="margin" w:xAlign="right" w:y="1"/>
    </w:pPr>
    <w:r>
      <w:rPr>
        <w:rStyle w:val="1141"/>
      </w:rPr>
      <w:fldChar w:fldCharType="begin"/>
    </w:r>
    <w:r>
      <w:rPr>
        <w:rStyle w:val="1141"/>
      </w:rPr>
      <w:instrText xml:space="preserve">PAGE  </w:instrText>
    </w:r>
    <w:r>
      <w:rPr>
        <w:rStyle w:val="1141"/>
      </w:rPr>
      <w:fldChar w:fldCharType="end"/>
    </w:r>
    <w:r>
      <w:rPr>
        <w:rStyle w:val="1141"/>
      </w:rPr>
    </w:r>
    <w:r/>
  </w:p>
  <w:p>
    <w:pPr>
      <w:pStyle w:val="1117"/>
      <w:ind w:right="360"/>
    </w:pPr>
    <w:r/>
    <w:r/>
  </w:p>
  <w:p>
    <w:pPr>
      <w:pStyle w:val="106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p>
    <w:pPr>
      <w:pStyle w:val="106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68"/>
        <w:ind w:left="4941" w:hanging="1140"/>
        <w:tabs>
          <w:tab w:val="num" w:pos="4941" w:leader="none"/>
        </w:tabs>
      </w:pPr>
      <w:rPr>
        <w:rFonts w:hint="eastAsia"/>
      </w:rPr>
    </w:lvl>
    <w:lvl w:ilvl="1">
      <w:start w:val="1"/>
      <w:numFmt w:val="lowerLetter"/>
      <w:isLgl w:val="false"/>
      <w:suff w:val="tab"/>
      <w:lvlText w:val="%2)"/>
      <w:lvlJc w:val="left"/>
      <w:pPr>
        <w:pStyle w:val="1068"/>
        <w:ind w:left="4641" w:hanging="420"/>
        <w:tabs>
          <w:tab w:val="num" w:pos="4641" w:leader="none"/>
        </w:tabs>
      </w:pPr>
    </w:lvl>
    <w:lvl w:ilvl="2">
      <w:start w:val="1"/>
      <w:numFmt w:val="lowerRoman"/>
      <w:isLgl w:val="false"/>
      <w:suff w:val="tab"/>
      <w:lvlText w:val="%3."/>
      <w:lvlJc w:val="right"/>
      <w:pPr>
        <w:pStyle w:val="1068"/>
        <w:ind w:left="5061" w:hanging="420"/>
        <w:tabs>
          <w:tab w:val="num" w:pos="5061" w:leader="none"/>
        </w:tabs>
      </w:pPr>
    </w:lvl>
    <w:lvl w:ilvl="3">
      <w:start w:val="1"/>
      <w:numFmt w:val="decimal"/>
      <w:isLgl w:val="false"/>
      <w:suff w:val="tab"/>
      <w:lvlText w:val="%4."/>
      <w:lvlJc w:val="left"/>
      <w:pPr>
        <w:pStyle w:val="1068"/>
        <w:ind w:left="5481" w:hanging="420"/>
        <w:tabs>
          <w:tab w:val="num" w:pos="5481" w:leader="none"/>
        </w:tabs>
      </w:pPr>
    </w:lvl>
    <w:lvl w:ilvl="4">
      <w:start w:val="1"/>
      <w:numFmt w:val="lowerLetter"/>
      <w:isLgl w:val="false"/>
      <w:suff w:val="tab"/>
      <w:lvlText w:val="%5)"/>
      <w:lvlJc w:val="left"/>
      <w:pPr>
        <w:pStyle w:val="1068"/>
        <w:ind w:left="5901" w:hanging="420"/>
        <w:tabs>
          <w:tab w:val="num" w:pos="5901" w:leader="none"/>
        </w:tabs>
      </w:pPr>
    </w:lvl>
    <w:lvl w:ilvl="5">
      <w:start w:val="1"/>
      <w:numFmt w:val="lowerRoman"/>
      <w:isLgl w:val="false"/>
      <w:suff w:val="tab"/>
      <w:lvlText w:val="%6."/>
      <w:lvlJc w:val="right"/>
      <w:pPr>
        <w:pStyle w:val="1068"/>
        <w:ind w:left="6321" w:hanging="420"/>
        <w:tabs>
          <w:tab w:val="num" w:pos="6321" w:leader="none"/>
        </w:tabs>
      </w:pPr>
    </w:lvl>
    <w:lvl w:ilvl="6">
      <w:start w:val="1"/>
      <w:numFmt w:val="decimal"/>
      <w:isLgl w:val="false"/>
      <w:suff w:val="tab"/>
      <w:lvlText w:val="%7."/>
      <w:lvlJc w:val="left"/>
      <w:pPr>
        <w:pStyle w:val="1068"/>
        <w:ind w:left="6741" w:hanging="420"/>
        <w:tabs>
          <w:tab w:val="num" w:pos="6741" w:leader="none"/>
        </w:tabs>
      </w:pPr>
    </w:lvl>
    <w:lvl w:ilvl="7">
      <w:start w:val="1"/>
      <w:numFmt w:val="lowerLetter"/>
      <w:isLgl w:val="false"/>
      <w:suff w:val="tab"/>
      <w:lvlText w:val="%8)"/>
      <w:lvlJc w:val="left"/>
      <w:pPr>
        <w:pStyle w:val="1068"/>
        <w:ind w:left="7161" w:hanging="420"/>
        <w:tabs>
          <w:tab w:val="num" w:pos="7161" w:leader="none"/>
        </w:tabs>
      </w:pPr>
    </w:lvl>
    <w:lvl w:ilvl="8">
      <w:start w:val="1"/>
      <w:numFmt w:val="lowerRoman"/>
      <w:isLgl w:val="false"/>
      <w:suff w:val="tab"/>
      <w:lvlText w:val="%9."/>
      <w:lvlJc w:val="right"/>
      <w:pPr>
        <w:pStyle w:val="1068"/>
        <w:ind w:left="7581" w:hanging="420"/>
        <w:tabs>
          <w:tab w:val="num" w:pos="7581" w:leader="none"/>
        </w:tabs>
      </w:pPr>
    </w:lvl>
  </w:abstractNum>
  <w:abstractNum w:abstractNumId="1">
    <w:multiLevelType w:val="hybridMultilevel"/>
    <w:lvl w:ilvl="0">
      <w:start w:val="1"/>
      <w:numFmt w:val="decimal"/>
      <w:pStyle w:val="1177"/>
      <w:isLgl w:val="false"/>
      <w:suff w:val="tab"/>
      <w:lvlText w:val="%1."/>
      <w:lvlJc w:val="left"/>
      <w:pPr>
        <w:pStyle w:val="1068"/>
        <w:ind w:left="420" w:hanging="420"/>
      </w:pPr>
    </w:lvl>
    <w:lvl w:ilvl="1">
      <w:start w:val="1"/>
      <w:numFmt w:val="decimal"/>
      <w:isLgl w:val="false"/>
      <w:suff w:val="tab"/>
      <w:lvlText w:val="（%2）"/>
      <w:lvlJc w:val="left"/>
      <w:pPr>
        <w:pStyle w:val="1068"/>
        <w:ind w:left="1140" w:hanging="720"/>
        <w:tabs>
          <w:tab w:val="num" w:pos="1140" w:leader="none"/>
        </w:tabs>
      </w:pPr>
      <w:rPr>
        <w:rFonts w:hint="eastAsia"/>
      </w:r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2">
    <w:multiLevelType w:val="hybridMultilevel"/>
    <w:lvl w:ilvl="0">
      <w:start w:val="1"/>
      <w:numFmt w:val="lowerLetter"/>
      <w:pStyle w:val="1252"/>
      <w:isLgl w:val="false"/>
      <w:suff w:val="tab"/>
      <w:lvlText w:val="%1)"/>
      <w:lvlJc w:val="left"/>
      <w:pPr>
        <w:pStyle w:val="1068"/>
        <w:ind w:left="902" w:hanging="420"/>
      </w:pPr>
      <w:rPr>
        <w:color w:val="000000"/>
      </w:rPr>
    </w:lvl>
    <w:lvl w:ilvl="1">
      <w:start w:val="1"/>
      <w:numFmt w:val="lowerLetter"/>
      <w:isLgl w:val="false"/>
      <w:suff w:val="tab"/>
      <w:lvlText w:val="%2)"/>
      <w:lvlJc w:val="left"/>
      <w:pPr>
        <w:pStyle w:val="1068"/>
        <w:ind w:left="1322" w:hanging="420"/>
      </w:pPr>
    </w:lvl>
    <w:lvl w:ilvl="2">
      <w:start w:val="1"/>
      <w:numFmt w:val="lowerRoman"/>
      <w:isLgl w:val="false"/>
      <w:suff w:val="tab"/>
      <w:lvlText w:val="%3."/>
      <w:lvlJc w:val="right"/>
      <w:pPr>
        <w:pStyle w:val="1068"/>
        <w:ind w:left="1742" w:hanging="420"/>
      </w:pPr>
    </w:lvl>
    <w:lvl w:ilvl="3">
      <w:start w:val="1"/>
      <w:numFmt w:val="decimal"/>
      <w:isLgl w:val="false"/>
      <w:suff w:val="tab"/>
      <w:lvlText w:val="%4."/>
      <w:lvlJc w:val="left"/>
      <w:pPr>
        <w:pStyle w:val="1068"/>
        <w:ind w:left="2162" w:hanging="420"/>
      </w:pPr>
    </w:lvl>
    <w:lvl w:ilvl="4">
      <w:start w:val="1"/>
      <w:numFmt w:val="lowerLetter"/>
      <w:isLgl w:val="false"/>
      <w:suff w:val="tab"/>
      <w:lvlText w:val="%5)"/>
      <w:lvlJc w:val="left"/>
      <w:pPr>
        <w:pStyle w:val="1068"/>
        <w:ind w:left="2582" w:hanging="420"/>
      </w:pPr>
    </w:lvl>
    <w:lvl w:ilvl="5">
      <w:start w:val="1"/>
      <w:numFmt w:val="lowerRoman"/>
      <w:isLgl w:val="false"/>
      <w:suff w:val="tab"/>
      <w:lvlText w:val="%6."/>
      <w:lvlJc w:val="right"/>
      <w:pPr>
        <w:pStyle w:val="1068"/>
        <w:ind w:left="3002" w:hanging="420"/>
      </w:pPr>
    </w:lvl>
    <w:lvl w:ilvl="6">
      <w:start w:val="1"/>
      <w:numFmt w:val="decimal"/>
      <w:isLgl w:val="false"/>
      <w:suff w:val="tab"/>
      <w:lvlText w:val="%7."/>
      <w:lvlJc w:val="left"/>
      <w:pPr>
        <w:pStyle w:val="1068"/>
        <w:ind w:left="3422" w:hanging="420"/>
      </w:pPr>
    </w:lvl>
    <w:lvl w:ilvl="7">
      <w:start w:val="1"/>
      <w:numFmt w:val="lowerLetter"/>
      <w:isLgl w:val="false"/>
      <w:suff w:val="tab"/>
      <w:lvlText w:val="%8)"/>
      <w:lvlJc w:val="left"/>
      <w:pPr>
        <w:pStyle w:val="1068"/>
        <w:ind w:left="3842" w:hanging="420"/>
      </w:pPr>
    </w:lvl>
    <w:lvl w:ilvl="8">
      <w:start w:val="1"/>
      <w:numFmt w:val="lowerRoman"/>
      <w:isLgl w:val="false"/>
      <w:suff w:val="tab"/>
      <w:lvlText w:val="%9."/>
      <w:lvlJc w:val="right"/>
      <w:pPr>
        <w:pStyle w:val="1068"/>
        <w:ind w:left="4262" w:hanging="420"/>
      </w:pPr>
    </w:lvl>
  </w:abstractNum>
  <w:abstractNum w:abstractNumId="3">
    <w:multiLevelType w:val="hybridMultilevel"/>
    <w:lvl w:ilvl="0">
      <w:start w:val="1"/>
      <w:numFmt w:val="decimal"/>
      <w:pStyle w:val="1222"/>
      <w:isLgl w:val="false"/>
      <w:suff w:val="tab"/>
      <w:lvlText w:val="%1."/>
      <w:lvlJc w:val="left"/>
      <w:pPr>
        <w:pStyle w:val="106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1"/>
      <w:isLgl w:val="false"/>
      <w:suff w:val="nothing"/>
      <w:lvlText w:val="%1　"/>
      <w:lvlJc w:val="left"/>
      <w:pPr>
        <w:pStyle w:val="106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6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68"/>
        <w:ind w:left="-25" w:firstLine="0"/>
      </w:pPr>
      <w:rPr>
        <w:rFonts w:ascii="Times New Roman" w:hAnsi="Times New Roman" w:eastAsia="黑体"/>
        <w:b/>
        <w:i w:val="0"/>
        <w:sz w:val="28"/>
      </w:rPr>
    </w:lvl>
    <w:lvl w:ilvl="3">
      <w:start w:val="1"/>
      <w:numFmt w:val="decimal"/>
      <w:pStyle w:val="1207"/>
      <w:isLgl w:val="false"/>
      <w:suff w:val="nothing"/>
      <w:lvlText w:val="%1.%2.%3.%4　"/>
      <w:lvlJc w:val="left"/>
      <w:pPr>
        <w:pStyle w:val="106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6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68"/>
        <w:ind w:left="-25" w:firstLine="0"/>
      </w:pPr>
      <w:rPr>
        <w:rFonts w:ascii="Times New Roman" w:hAnsi="Times New Roman" w:eastAsia="宋体"/>
        <w:b/>
        <w:i w:val="0"/>
        <w:sz w:val="28"/>
      </w:rPr>
    </w:lvl>
    <w:lvl w:ilvl="6">
      <w:start w:val="1"/>
      <w:numFmt w:val="lowerLetter"/>
      <w:pStyle w:val="1228"/>
      <w:isLgl w:val="false"/>
      <w:suff w:val="tab"/>
      <w:lvlText w:val="%7) "/>
      <w:lvlJc w:val="left"/>
      <w:pPr>
        <w:pStyle w:val="1068"/>
        <w:ind w:left="-125" w:firstLine="400"/>
        <w:tabs>
          <w:tab w:val="num" w:pos="635" w:leader="none"/>
        </w:tabs>
      </w:pPr>
      <w:rPr>
        <w:rFonts w:ascii="Times New Roman" w:hAnsi="Times New Roman" w:eastAsia="宋体"/>
        <w:b/>
        <w:i w:val="0"/>
        <w:color w:val="000000"/>
        <w:sz w:val="28"/>
        <w:u w:val="none"/>
      </w:rPr>
    </w:lvl>
    <w:lvl w:ilvl="7">
      <w:start w:val="1"/>
      <w:numFmt w:val="decimal"/>
      <w:pStyle w:val="1191"/>
      <w:isLgl w:val="false"/>
      <w:suff w:val="tab"/>
      <w:lvlText w:val="%8) "/>
      <w:lvlJc w:val="left"/>
      <w:pPr>
        <w:pStyle w:val="106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6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68"/>
        <w:ind w:left="768" w:hanging="360"/>
        <w:tabs>
          <w:tab w:val="num" w:pos="768" w:leader="none"/>
        </w:tabs>
      </w:pPr>
      <w:rPr>
        <w:rFonts w:hint="eastAsia"/>
      </w:rPr>
    </w:lvl>
    <w:lvl w:ilvl="1">
      <w:start w:val="1"/>
      <w:numFmt w:val="decimal"/>
      <w:pStyle w:val="1209"/>
      <w:isLgl w:val="false"/>
      <w:suff w:val="tab"/>
      <w:lvlText w:val="%2、"/>
      <w:lvlJc w:val="left"/>
      <w:pPr>
        <w:pStyle w:val="1068"/>
        <w:ind w:left="1188" w:hanging="360"/>
        <w:tabs>
          <w:tab w:val="num" w:pos="1188" w:leader="none"/>
        </w:tabs>
      </w:pPr>
      <w:rPr>
        <w:rFonts w:hint="eastAsia"/>
      </w:rPr>
    </w:lvl>
    <w:lvl w:ilvl="2">
      <w:start w:val="1"/>
      <w:numFmt w:val="decimal"/>
      <w:isLgl w:val="false"/>
      <w:suff w:val="tab"/>
      <w:lvlText w:val="（%3）"/>
      <w:lvlJc w:val="left"/>
      <w:pPr>
        <w:pStyle w:val="1068"/>
        <w:ind w:left="1968" w:hanging="720"/>
        <w:tabs>
          <w:tab w:val="num" w:pos="1968" w:leader="none"/>
        </w:tabs>
      </w:pPr>
      <w:rPr>
        <w:rFonts w:hint="eastAsia"/>
        <w:u w:val="none"/>
      </w:rPr>
    </w:lvl>
    <w:lvl w:ilvl="3">
      <w:start w:val="1"/>
      <w:numFmt w:val="decimal"/>
      <w:isLgl w:val="false"/>
      <w:suff w:val="tab"/>
      <w:lvlText w:val="%4."/>
      <w:lvlJc w:val="left"/>
      <w:pPr>
        <w:pStyle w:val="1068"/>
        <w:ind w:left="2088" w:hanging="420"/>
        <w:tabs>
          <w:tab w:val="num" w:pos="2088" w:leader="none"/>
        </w:tabs>
      </w:pPr>
    </w:lvl>
    <w:lvl w:ilvl="4">
      <w:start w:val="1"/>
      <w:numFmt w:val="lowerLetter"/>
      <w:isLgl w:val="false"/>
      <w:suff w:val="tab"/>
      <w:lvlText w:val="%5)"/>
      <w:lvlJc w:val="left"/>
      <w:pPr>
        <w:pStyle w:val="1068"/>
        <w:ind w:left="2508" w:hanging="420"/>
        <w:tabs>
          <w:tab w:val="num" w:pos="2508" w:leader="none"/>
        </w:tabs>
      </w:pPr>
    </w:lvl>
    <w:lvl w:ilvl="5">
      <w:start w:val="1"/>
      <w:numFmt w:val="lowerRoman"/>
      <w:isLgl w:val="false"/>
      <w:suff w:val="tab"/>
      <w:lvlText w:val="%6."/>
      <w:lvlJc w:val="right"/>
      <w:pPr>
        <w:pStyle w:val="1068"/>
        <w:ind w:left="2928" w:hanging="420"/>
        <w:tabs>
          <w:tab w:val="num" w:pos="2928" w:leader="none"/>
        </w:tabs>
      </w:pPr>
    </w:lvl>
    <w:lvl w:ilvl="6">
      <w:start w:val="1"/>
      <w:numFmt w:val="decimal"/>
      <w:isLgl w:val="false"/>
      <w:suff w:val="tab"/>
      <w:lvlText w:val="%7."/>
      <w:lvlJc w:val="left"/>
      <w:pPr>
        <w:pStyle w:val="1068"/>
        <w:ind w:left="3348" w:hanging="420"/>
        <w:tabs>
          <w:tab w:val="num" w:pos="3348" w:leader="none"/>
        </w:tabs>
      </w:pPr>
    </w:lvl>
    <w:lvl w:ilvl="7">
      <w:start w:val="1"/>
      <w:numFmt w:val="lowerLetter"/>
      <w:isLgl w:val="false"/>
      <w:suff w:val="tab"/>
      <w:lvlText w:val="%8)"/>
      <w:lvlJc w:val="left"/>
      <w:pPr>
        <w:pStyle w:val="1068"/>
        <w:ind w:left="3768" w:hanging="420"/>
        <w:tabs>
          <w:tab w:val="num" w:pos="3768" w:leader="none"/>
        </w:tabs>
      </w:pPr>
    </w:lvl>
    <w:lvl w:ilvl="8">
      <w:start w:val="1"/>
      <w:numFmt w:val="lowerRoman"/>
      <w:isLgl w:val="false"/>
      <w:suff w:val="tab"/>
      <w:lvlText w:val="%9."/>
      <w:lvlJc w:val="right"/>
      <w:pPr>
        <w:pStyle w:val="106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68"/>
        <w:ind w:left="900" w:hanging="900"/>
        <w:tabs>
          <w:tab w:val="num" w:pos="900" w:leader="none"/>
        </w:tabs>
      </w:pPr>
      <w:rPr>
        <w:rFonts w:hint="eastAsia"/>
        <w:b/>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7">
    <w:multiLevelType w:val="hybridMultilevel"/>
    <w:lvl w:ilvl="0">
      <w:start w:val="1"/>
      <w:numFmt w:val="decimal"/>
      <w:pStyle w:val="1176"/>
      <w:isLgl w:val="false"/>
      <w:suff w:val="tab"/>
      <w:lvlText w:val="%1)"/>
      <w:lvlJc w:val="left"/>
      <w:pPr>
        <w:pStyle w:val="1068"/>
        <w:ind w:left="420" w:hanging="420"/>
      </w:pPr>
    </w:lvl>
    <w:lvl w:ilvl="1">
      <w:start w:val="1"/>
      <w:numFmt w:val="lowerLetter"/>
      <w:isLgl w:val="false"/>
      <w:suff w:val="tab"/>
      <w:lvlText w:val="%2)"/>
      <w:lvlJc w:val="left"/>
      <w:pPr>
        <w:pStyle w:val="1068"/>
        <w:ind w:left="840" w:hanging="420"/>
      </w:pPr>
    </w:lvl>
    <w:lvl w:ilvl="2">
      <w:start w:val="1"/>
      <w:numFmt w:val="lowerRoman"/>
      <w:isLgl w:val="false"/>
      <w:suff w:val="tab"/>
      <w:lvlText w:val="%3."/>
      <w:lvlJc w:val="right"/>
      <w:pPr>
        <w:pStyle w:val="1068"/>
        <w:ind w:left="1260" w:hanging="420"/>
      </w:pPr>
    </w:lvl>
    <w:lvl w:ilvl="3">
      <w:start w:val="1"/>
      <w:numFmt w:val="decimal"/>
      <w:isLgl w:val="false"/>
      <w:suff w:val="tab"/>
      <w:lvlText w:val="%4."/>
      <w:lvlJc w:val="left"/>
      <w:pPr>
        <w:pStyle w:val="1068"/>
        <w:ind w:left="1680" w:hanging="420"/>
      </w:pPr>
    </w:lvl>
    <w:lvl w:ilvl="4">
      <w:start w:val="1"/>
      <w:numFmt w:val="lowerLetter"/>
      <w:isLgl w:val="false"/>
      <w:suff w:val="tab"/>
      <w:lvlText w:val="%5)"/>
      <w:lvlJc w:val="left"/>
      <w:pPr>
        <w:pStyle w:val="1068"/>
        <w:ind w:left="2100" w:hanging="420"/>
      </w:pPr>
    </w:lvl>
    <w:lvl w:ilvl="5">
      <w:start w:val="1"/>
      <w:numFmt w:val="lowerRoman"/>
      <w:isLgl w:val="false"/>
      <w:suff w:val="tab"/>
      <w:lvlText w:val="%6."/>
      <w:lvlJc w:val="right"/>
      <w:pPr>
        <w:pStyle w:val="1068"/>
        <w:ind w:left="2520" w:hanging="420"/>
      </w:pPr>
    </w:lvl>
    <w:lvl w:ilvl="6">
      <w:start w:val="1"/>
      <w:numFmt w:val="decimal"/>
      <w:isLgl w:val="false"/>
      <w:suff w:val="tab"/>
      <w:lvlText w:val="%7."/>
      <w:lvlJc w:val="left"/>
      <w:pPr>
        <w:pStyle w:val="1068"/>
        <w:ind w:left="2940" w:hanging="420"/>
      </w:pPr>
    </w:lvl>
    <w:lvl w:ilvl="7">
      <w:start w:val="1"/>
      <w:numFmt w:val="lowerLetter"/>
      <w:isLgl w:val="false"/>
      <w:suff w:val="tab"/>
      <w:lvlText w:val="%8)"/>
      <w:lvlJc w:val="left"/>
      <w:pPr>
        <w:pStyle w:val="1068"/>
        <w:ind w:left="3360" w:hanging="420"/>
      </w:pPr>
    </w:lvl>
    <w:lvl w:ilvl="8">
      <w:start w:val="1"/>
      <w:numFmt w:val="lowerRoman"/>
      <w:isLgl w:val="false"/>
      <w:suff w:val="tab"/>
      <w:lvlText w:val="%9."/>
      <w:lvlJc w:val="right"/>
      <w:pPr>
        <w:pStyle w:val="1068"/>
        <w:ind w:left="3780" w:hanging="420"/>
      </w:pPr>
    </w:lvl>
  </w:abstractNum>
  <w:abstractNum w:abstractNumId="8">
    <w:multiLevelType w:val="hybridMultilevel"/>
    <w:lvl w:ilvl="0">
      <w:start w:val="1"/>
      <w:numFmt w:val="decimal"/>
      <w:pStyle w:val="1277"/>
      <w:isLgl w:val="false"/>
      <w:suff w:val="tab"/>
      <w:lvlText w:val="%1"/>
      <w:lvlJc w:val="left"/>
      <w:pPr>
        <w:pStyle w:val="1068"/>
        <w:ind w:left="680" w:hanging="680"/>
      </w:pPr>
      <w:rPr>
        <w:rFonts w:hint="eastAsia" w:ascii="宋体" w:hAnsi="宋体" w:eastAsia="宋体"/>
      </w:rPr>
    </w:lvl>
    <w:lvl w:ilvl="1">
      <w:start w:val="1"/>
      <w:numFmt w:val="decimal"/>
      <w:pStyle w:val="1278"/>
      <w:isLgl w:val="false"/>
      <w:suff w:val="tab"/>
      <w:lvlText w:val="%1.%2"/>
      <w:lvlJc w:val="left"/>
      <w:pPr>
        <w:pStyle w:val="1068"/>
        <w:ind w:left="851" w:hanging="851"/>
      </w:pPr>
      <w:rPr>
        <w:rFonts w:hint="eastAsia" w:ascii="宋体" w:hAnsi="宋体" w:eastAsia="宋体"/>
        <w:color w:val="000000"/>
      </w:rPr>
    </w:lvl>
    <w:lvl w:ilvl="2">
      <w:start w:val="1"/>
      <w:numFmt w:val="decimal"/>
      <w:pStyle w:val="1279"/>
      <w:isLgl w:val="false"/>
      <w:suff w:val="tab"/>
      <w:lvlText w:val="%1.%2.%3"/>
      <w:lvlJc w:val="left"/>
      <w:pPr>
        <w:pStyle w:val="1068"/>
        <w:ind w:left="851" w:hanging="851"/>
      </w:pPr>
      <w:rPr>
        <w:rFonts w:hint="eastAsia"/>
      </w:rPr>
    </w:lvl>
    <w:lvl w:ilvl="3">
      <w:start w:val="1"/>
      <w:numFmt w:val="decimal"/>
      <w:isLgl w:val="false"/>
      <w:suff w:val="tab"/>
      <w:lvlText w:val="%1.%2.%3.%4"/>
      <w:lvlJc w:val="left"/>
      <w:pPr>
        <w:pStyle w:val="1068"/>
        <w:ind w:left="680" w:hanging="680"/>
      </w:pPr>
      <w:rPr>
        <w:rFonts w:hint="eastAsia"/>
      </w:rPr>
    </w:lvl>
    <w:lvl w:ilvl="4">
      <w:start w:val="1"/>
      <w:numFmt w:val="decimal"/>
      <w:isLgl w:val="false"/>
      <w:suff w:val="tab"/>
      <w:lvlText w:val="%1.%2.%3.%4.%5"/>
      <w:lvlJc w:val="left"/>
      <w:pPr>
        <w:pStyle w:val="1068"/>
        <w:ind w:left="680" w:hanging="680"/>
      </w:pPr>
      <w:rPr>
        <w:rFonts w:hint="eastAsia"/>
      </w:rPr>
    </w:lvl>
    <w:lvl w:ilvl="5">
      <w:start w:val="1"/>
      <w:numFmt w:val="decimal"/>
      <w:isLgl w:val="false"/>
      <w:suff w:val="tab"/>
      <w:lvlText w:val="%1.%2.%3.%4.%5.%6"/>
      <w:lvlJc w:val="left"/>
      <w:pPr>
        <w:pStyle w:val="1068"/>
        <w:ind w:left="680" w:hanging="680"/>
      </w:pPr>
      <w:rPr>
        <w:rFonts w:hint="eastAsia"/>
      </w:rPr>
    </w:lvl>
    <w:lvl w:ilvl="6">
      <w:start w:val="1"/>
      <w:numFmt w:val="decimal"/>
      <w:isLgl w:val="false"/>
      <w:suff w:val="tab"/>
      <w:lvlText w:val="%1.%2.%3.%4.%5.%6.%7"/>
      <w:lvlJc w:val="left"/>
      <w:pPr>
        <w:pStyle w:val="1068"/>
        <w:ind w:left="680" w:hanging="680"/>
      </w:pPr>
      <w:rPr>
        <w:rFonts w:hint="eastAsia"/>
      </w:rPr>
    </w:lvl>
    <w:lvl w:ilvl="7">
      <w:start w:val="1"/>
      <w:numFmt w:val="decimal"/>
      <w:isLgl w:val="false"/>
      <w:suff w:val="tab"/>
      <w:lvlText w:val="%1.%2.%3.%4.%5.%6.%7.%8"/>
      <w:lvlJc w:val="left"/>
      <w:pPr>
        <w:pStyle w:val="1068"/>
        <w:ind w:left="680" w:hanging="680"/>
      </w:pPr>
      <w:rPr>
        <w:rFonts w:hint="eastAsia"/>
      </w:rPr>
    </w:lvl>
    <w:lvl w:ilvl="8">
      <w:start w:val="1"/>
      <w:numFmt w:val="decimal"/>
      <w:isLgl w:val="false"/>
      <w:suff w:val="tab"/>
      <w:lvlText w:val="%1.%2.%3.%4.%5.%6.%7.%8.%9"/>
      <w:lvlJc w:val="left"/>
      <w:pPr>
        <w:pStyle w:val="1068"/>
        <w:ind w:left="680" w:hanging="680"/>
      </w:pPr>
      <w:rPr>
        <w:rFonts w:hint="eastAsia"/>
      </w:rPr>
    </w:lvl>
  </w:abstractNum>
  <w:abstractNum w:abstractNumId="9">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68"/>
        <w:ind w:left="900" w:hanging="900"/>
        <w:tabs>
          <w:tab w:val="num" w:pos="900" w:leader="none"/>
        </w:tabs>
      </w:pPr>
      <w:rPr>
        <w:rFonts w:hint="eastAsia"/>
      </w:rPr>
    </w:lvl>
    <w:lvl w:ilvl="1">
      <w:start w:val="1"/>
      <w:numFmt w:val="decimal"/>
      <w:isLgl w:val="false"/>
      <w:suff w:val="tab"/>
      <w:lvlText w:val="%1.%2"/>
      <w:lvlJc w:val="left"/>
      <w:pPr>
        <w:pStyle w:val="106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68"/>
        <w:ind w:left="1980" w:hanging="900"/>
        <w:tabs>
          <w:tab w:val="num" w:pos="1980" w:leader="none"/>
        </w:tabs>
      </w:pPr>
      <w:rPr>
        <w:rFonts w:hint="eastAsia"/>
      </w:rPr>
    </w:lvl>
    <w:lvl w:ilvl="3">
      <w:start w:val="1"/>
      <w:numFmt w:val="decimal"/>
      <w:isLgl w:val="false"/>
      <w:suff w:val="tab"/>
      <w:lvlText w:val="%1.%2.%3.%4"/>
      <w:lvlJc w:val="left"/>
      <w:pPr>
        <w:pStyle w:val="1068"/>
        <w:ind w:left="900" w:hanging="900"/>
        <w:tabs>
          <w:tab w:val="num" w:pos="900" w:leader="none"/>
        </w:tabs>
      </w:pPr>
      <w:rPr>
        <w:rFonts w:hint="eastAsia"/>
      </w:rPr>
    </w:lvl>
    <w:lvl w:ilvl="4">
      <w:start w:val="1"/>
      <w:numFmt w:val="decimal"/>
      <w:isLgl w:val="false"/>
      <w:suff w:val="tab"/>
      <w:lvlText w:val="%1.%2.%3.%4.%5"/>
      <w:lvlJc w:val="left"/>
      <w:pPr>
        <w:pStyle w:val="1068"/>
        <w:ind w:left="900" w:hanging="900"/>
        <w:tabs>
          <w:tab w:val="num" w:pos="900" w:leader="none"/>
        </w:tabs>
      </w:pPr>
      <w:rPr>
        <w:rFonts w:hint="eastAsia"/>
      </w:rPr>
    </w:lvl>
    <w:lvl w:ilvl="5">
      <w:start w:val="1"/>
      <w:numFmt w:val="decimal"/>
      <w:isLgl w:val="false"/>
      <w:suff w:val="tab"/>
      <w:lvlText w:val="%1.%2.%3.%4.%5.%6"/>
      <w:lvlJc w:val="left"/>
      <w:pPr>
        <w:pStyle w:val="1068"/>
        <w:ind w:left="900" w:hanging="900"/>
        <w:tabs>
          <w:tab w:val="num" w:pos="900" w:leader="none"/>
        </w:tabs>
      </w:pPr>
      <w:rPr>
        <w:rFonts w:hint="eastAsia"/>
      </w:rPr>
    </w:lvl>
    <w:lvl w:ilvl="6">
      <w:start w:val="1"/>
      <w:numFmt w:val="decimal"/>
      <w:isLgl w:val="false"/>
      <w:suff w:val="tab"/>
      <w:lvlText w:val="%1.%2.%3.%4.%5.%6.%7"/>
      <w:lvlJc w:val="left"/>
      <w:pPr>
        <w:pStyle w:val="1068"/>
        <w:ind w:left="900" w:hanging="900"/>
        <w:tabs>
          <w:tab w:val="num" w:pos="900" w:leader="none"/>
        </w:tabs>
      </w:pPr>
      <w:rPr>
        <w:rFonts w:hint="eastAsia"/>
      </w:rPr>
    </w:lvl>
    <w:lvl w:ilvl="7">
      <w:start w:val="1"/>
      <w:numFmt w:val="decimal"/>
      <w:isLgl w:val="false"/>
      <w:suff w:val="tab"/>
      <w:lvlText w:val="%1.%2.%3.%4.%5.%6.%7.%8"/>
      <w:lvlJc w:val="left"/>
      <w:pPr>
        <w:pStyle w:val="1068"/>
        <w:ind w:left="900" w:hanging="900"/>
        <w:tabs>
          <w:tab w:val="num" w:pos="900" w:leader="none"/>
        </w:tabs>
      </w:pPr>
      <w:rPr>
        <w:rFonts w:hint="eastAsia"/>
      </w:rPr>
    </w:lvl>
    <w:lvl w:ilvl="8">
      <w:start w:val="1"/>
      <w:numFmt w:val="decimal"/>
      <w:isLgl w:val="false"/>
      <w:suff w:val="tab"/>
      <w:lvlText w:val="%1.%2.%3.%4.%5.%6.%7.%8.%9"/>
      <w:lvlJc w:val="left"/>
      <w:pPr>
        <w:pStyle w:val="106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0">
    <w:name w:val="Heading 1"/>
    <w:basedOn w:val="1068"/>
    <w:next w:val="1068"/>
    <w:link w:val="891"/>
    <w:uiPriority w:val="9"/>
    <w:qFormat/>
    <w:pPr>
      <w:keepLines/>
      <w:keepNext/>
      <w:spacing w:before="480" w:after="200"/>
      <w:outlineLvl w:val="0"/>
    </w:pPr>
    <w:rPr>
      <w:rFonts w:ascii="Arial" w:hAnsi="Arial" w:eastAsia="Arial" w:cs="Arial"/>
      <w:sz w:val="40"/>
      <w:szCs w:val="40"/>
    </w:rPr>
  </w:style>
  <w:style w:type="character" w:styleId="891">
    <w:name w:val="Heading 1 Char"/>
    <w:link w:val="890"/>
    <w:uiPriority w:val="9"/>
    <w:rPr>
      <w:rFonts w:ascii="Arial" w:hAnsi="Arial" w:eastAsia="Arial" w:cs="Arial"/>
      <w:sz w:val="40"/>
      <w:szCs w:val="40"/>
    </w:rPr>
  </w:style>
  <w:style w:type="paragraph" w:styleId="892">
    <w:name w:val="Heading 2"/>
    <w:basedOn w:val="1068"/>
    <w:next w:val="1068"/>
    <w:link w:val="893"/>
    <w:uiPriority w:val="9"/>
    <w:unhideWhenUsed/>
    <w:qFormat/>
    <w:pPr>
      <w:keepLines/>
      <w:keepNext/>
      <w:spacing w:before="360" w:after="200"/>
      <w:outlineLvl w:val="1"/>
    </w:pPr>
    <w:rPr>
      <w:rFonts w:ascii="Arial" w:hAnsi="Arial" w:eastAsia="Arial" w:cs="Arial"/>
      <w:sz w:val="34"/>
    </w:rPr>
  </w:style>
  <w:style w:type="character" w:styleId="893">
    <w:name w:val="Heading 2 Char"/>
    <w:link w:val="892"/>
    <w:uiPriority w:val="9"/>
    <w:rPr>
      <w:rFonts w:ascii="Arial" w:hAnsi="Arial" w:eastAsia="Arial" w:cs="Arial"/>
      <w:sz w:val="34"/>
    </w:rPr>
  </w:style>
  <w:style w:type="paragraph" w:styleId="894">
    <w:name w:val="Heading 3"/>
    <w:basedOn w:val="1068"/>
    <w:next w:val="1068"/>
    <w:link w:val="895"/>
    <w:uiPriority w:val="9"/>
    <w:unhideWhenUsed/>
    <w:qFormat/>
    <w:pPr>
      <w:keepLines/>
      <w:keepNext/>
      <w:spacing w:before="320" w:after="200"/>
      <w:outlineLvl w:val="2"/>
    </w:pPr>
    <w:rPr>
      <w:rFonts w:ascii="Arial" w:hAnsi="Arial" w:eastAsia="Arial" w:cs="Arial"/>
      <w:sz w:val="30"/>
      <w:szCs w:val="30"/>
    </w:rPr>
  </w:style>
  <w:style w:type="character" w:styleId="895">
    <w:name w:val="Heading 3 Char"/>
    <w:link w:val="894"/>
    <w:uiPriority w:val="9"/>
    <w:rPr>
      <w:rFonts w:ascii="Arial" w:hAnsi="Arial" w:eastAsia="Arial" w:cs="Arial"/>
      <w:sz w:val="30"/>
      <w:szCs w:val="30"/>
    </w:rPr>
  </w:style>
  <w:style w:type="paragraph" w:styleId="896">
    <w:name w:val="Heading 4"/>
    <w:basedOn w:val="1068"/>
    <w:next w:val="1068"/>
    <w:link w:val="897"/>
    <w:uiPriority w:val="9"/>
    <w:unhideWhenUsed/>
    <w:qFormat/>
    <w:pPr>
      <w:keepLines/>
      <w:keepNext/>
      <w:spacing w:before="320" w:after="200"/>
      <w:outlineLvl w:val="3"/>
    </w:pPr>
    <w:rPr>
      <w:rFonts w:ascii="Arial" w:hAnsi="Arial" w:eastAsia="Arial" w:cs="Arial"/>
      <w:b/>
      <w:bCs/>
      <w:sz w:val="26"/>
      <w:szCs w:val="26"/>
    </w:rPr>
  </w:style>
  <w:style w:type="character" w:styleId="897">
    <w:name w:val="Heading 4 Char"/>
    <w:link w:val="896"/>
    <w:uiPriority w:val="9"/>
    <w:rPr>
      <w:rFonts w:ascii="Arial" w:hAnsi="Arial" w:eastAsia="Arial" w:cs="Arial"/>
      <w:b/>
      <w:bCs/>
      <w:sz w:val="26"/>
      <w:szCs w:val="26"/>
    </w:rPr>
  </w:style>
  <w:style w:type="paragraph" w:styleId="898">
    <w:name w:val="Heading 5"/>
    <w:basedOn w:val="1068"/>
    <w:next w:val="1068"/>
    <w:link w:val="899"/>
    <w:uiPriority w:val="9"/>
    <w:unhideWhenUsed/>
    <w:qFormat/>
    <w:pPr>
      <w:keepLines/>
      <w:keepNext/>
      <w:spacing w:before="320" w:after="200"/>
      <w:outlineLvl w:val="4"/>
    </w:pPr>
    <w:rPr>
      <w:rFonts w:ascii="Arial" w:hAnsi="Arial" w:eastAsia="Arial" w:cs="Arial"/>
      <w:b/>
      <w:bCs/>
      <w:sz w:val="24"/>
      <w:szCs w:val="24"/>
    </w:rPr>
  </w:style>
  <w:style w:type="character" w:styleId="899">
    <w:name w:val="Heading 5 Char"/>
    <w:link w:val="898"/>
    <w:uiPriority w:val="9"/>
    <w:rPr>
      <w:rFonts w:ascii="Arial" w:hAnsi="Arial" w:eastAsia="Arial" w:cs="Arial"/>
      <w:b/>
      <w:bCs/>
      <w:sz w:val="24"/>
      <w:szCs w:val="24"/>
    </w:rPr>
  </w:style>
  <w:style w:type="paragraph" w:styleId="900">
    <w:name w:val="Heading 6"/>
    <w:basedOn w:val="1068"/>
    <w:next w:val="1068"/>
    <w:link w:val="901"/>
    <w:uiPriority w:val="9"/>
    <w:unhideWhenUsed/>
    <w:qFormat/>
    <w:pPr>
      <w:keepLines/>
      <w:keepNext/>
      <w:spacing w:before="320" w:after="200"/>
      <w:outlineLvl w:val="5"/>
    </w:pPr>
    <w:rPr>
      <w:rFonts w:ascii="Arial" w:hAnsi="Arial" w:eastAsia="Arial" w:cs="Arial"/>
      <w:b/>
      <w:bCs/>
      <w:sz w:val="22"/>
      <w:szCs w:val="22"/>
    </w:rPr>
  </w:style>
  <w:style w:type="character" w:styleId="901">
    <w:name w:val="Heading 6 Char"/>
    <w:link w:val="900"/>
    <w:uiPriority w:val="9"/>
    <w:rPr>
      <w:rFonts w:ascii="Arial" w:hAnsi="Arial" w:eastAsia="Arial" w:cs="Arial"/>
      <w:b/>
      <w:bCs/>
      <w:sz w:val="22"/>
      <w:szCs w:val="22"/>
    </w:rPr>
  </w:style>
  <w:style w:type="paragraph" w:styleId="902">
    <w:name w:val="Heading 7"/>
    <w:basedOn w:val="1068"/>
    <w:next w:val="1068"/>
    <w:link w:val="903"/>
    <w:uiPriority w:val="9"/>
    <w:unhideWhenUsed/>
    <w:qFormat/>
    <w:pPr>
      <w:keepLines/>
      <w:keepNext/>
      <w:spacing w:before="320" w:after="200"/>
      <w:outlineLvl w:val="6"/>
    </w:pPr>
    <w:rPr>
      <w:rFonts w:ascii="Arial" w:hAnsi="Arial" w:eastAsia="Arial" w:cs="Arial"/>
      <w:b/>
      <w:bCs/>
      <w:i/>
      <w:iCs/>
      <w:sz w:val="22"/>
      <w:szCs w:val="22"/>
    </w:rPr>
  </w:style>
  <w:style w:type="character" w:styleId="903">
    <w:name w:val="Heading 7 Char"/>
    <w:link w:val="902"/>
    <w:uiPriority w:val="9"/>
    <w:rPr>
      <w:rFonts w:ascii="Arial" w:hAnsi="Arial" w:eastAsia="Arial" w:cs="Arial"/>
      <w:b/>
      <w:bCs/>
      <w:i/>
      <w:iCs/>
      <w:sz w:val="22"/>
      <w:szCs w:val="22"/>
    </w:rPr>
  </w:style>
  <w:style w:type="paragraph" w:styleId="904">
    <w:name w:val="Heading 8"/>
    <w:basedOn w:val="1068"/>
    <w:next w:val="1068"/>
    <w:link w:val="905"/>
    <w:uiPriority w:val="9"/>
    <w:unhideWhenUsed/>
    <w:qFormat/>
    <w:pPr>
      <w:keepLines/>
      <w:keepNext/>
      <w:spacing w:before="320" w:after="200"/>
      <w:outlineLvl w:val="7"/>
    </w:pPr>
    <w:rPr>
      <w:rFonts w:ascii="Arial" w:hAnsi="Arial" w:eastAsia="Arial" w:cs="Arial"/>
      <w:i/>
      <w:iCs/>
      <w:sz w:val="22"/>
      <w:szCs w:val="22"/>
    </w:rPr>
  </w:style>
  <w:style w:type="character" w:styleId="905">
    <w:name w:val="Heading 8 Char"/>
    <w:link w:val="904"/>
    <w:uiPriority w:val="9"/>
    <w:rPr>
      <w:rFonts w:ascii="Arial" w:hAnsi="Arial" w:eastAsia="Arial" w:cs="Arial"/>
      <w:i/>
      <w:iCs/>
      <w:sz w:val="22"/>
      <w:szCs w:val="22"/>
    </w:rPr>
  </w:style>
  <w:style w:type="paragraph" w:styleId="906">
    <w:name w:val="Heading 9"/>
    <w:basedOn w:val="1068"/>
    <w:next w:val="1068"/>
    <w:link w:val="907"/>
    <w:uiPriority w:val="9"/>
    <w:unhideWhenUsed/>
    <w:qFormat/>
    <w:pPr>
      <w:keepLines/>
      <w:keepNext/>
      <w:spacing w:before="320" w:after="200"/>
      <w:outlineLvl w:val="8"/>
    </w:pPr>
    <w:rPr>
      <w:rFonts w:ascii="Arial" w:hAnsi="Arial" w:eastAsia="Arial" w:cs="Arial"/>
      <w:i/>
      <w:iCs/>
      <w:sz w:val="21"/>
      <w:szCs w:val="21"/>
    </w:rPr>
  </w:style>
  <w:style w:type="character" w:styleId="907">
    <w:name w:val="Heading 9 Char"/>
    <w:link w:val="906"/>
    <w:uiPriority w:val="9"/>
    <w:rPr>
      <w:rFonts w:ascii="Arial" w:hAnsi="Arial" w:eastAsia="Arial" w:cs="Arial"/>
      <w:i/>
      <w:iCs/>
      <w:sz w:val="21"/>
      <w:szCs w:val="21"/>
    </w:rPr>
  </w:style>
  <w:style w:type="paragraph" w:styleId="908">
    <w:name w:val="List Paragraph"/>
    <w:basedOn w:val="1068"/>
    <w:uiPriority w:val="34"/>
    <w:qFormat/>
    <w:pPr>
      <w:contextualSpacing/>
      <w:ind w:left="720"/>
    </w:pPr>
  </w:style>
  <w:style w:type="paragraph" w:styleId="909">
    <w:name w:val="No Spacing"/>
    <w:uiPriority w:val="1"/>
    <w:qFormat/>
    <w:pPr>
      <w:spacing w:before="0" w:after="0" w:line="240" w:lineRule="auto"/>
    </w:pPr>
  </w:style>
  <w:style w:type="paragraph" w:styleId="910">
    <w:name w:val="Title"/>
    <w:basedOn w:val="1068"/>
    <w:next w:val="1068"/>
    <w:link w:val="911"/>
    <w:uiPriority w:val="10"/>
    <w:qFormat/>
    <w:pPr>
      <w:contextualSpacing/>
      <w:spacing w:before="300" w:after="200"/>
    </w:pPr>
    <w:rPr>
      <w:sz w:val="48"/>
      <w:szCs w:val="48"/>
    </w:rPr>
  </w:style>
  <w:style w:type="character" w:styleId="911">
    <w:name w:val="Title Char"/>
    <w:link w:val="910"/>
    <w:uiPriority w:val="10"/>
    <w:rPr>
      <w:sz w:val="48"/>
      <w:szCs w:val="48"/>
    </w:rPr>
  </w:style>
  <w:style w:type="paragraph" w:styleId="912">
    <w:name w:val="Subtitle"/>
    <w:basedOn w:val="1068"/>
    <w:next w:val="1068"/>
    <w:link w:val="913"/>
    <w:uiPriority w:val="11"/>
    <w:qFormat/>
    <w:pPr>
      <w:spacing w:before="200" w:after="200"/>
    </w:pPr>
    <w:rPr>
      <w:sz w:val="24"/>
      <w:szCs w:val="24"/>
    </w:rPr>
  </w:style>
  <w:style w:type="character" w:styleId="913">
    <w:name w:val="Subtitle Char"/>
    <w:link w:val="912"/>
    <w:uiPriority w:val="11"/>
    <w:rPr>
      <w:sz w:val="24"/>
      <w:szCs w:val="24"/>
    </w:rPr>
  </w:style>
  <w:style w:type="paragraph" w:styleId="914">
    <w:name w:val="Quote"/>
    <w:basedOn w:val="1068"/>
    <w:next w:val="1068"/>
    <w:link w:val="915"/>
    <w:uiPriority w:val="29"/>
    <w:qFormat/>
    <w:pPr>
      <w:ind w:left="720" w:right="720"/>
    </w:pPr>
    <w:rPr>
      <w:i/>
    </w:rPr>
  </w:style>
  <w:style w:type="character" w:styleId="915">
    <w:name w:val="Quote Char"/>
    <w:link w:val="914"/>
    <w:uiPriority w:val="29"/>
    <w:rPr>
      <w:i/>
    </w:rPr>
  </w:style>
  <w:style w:type="paragraph" w:styleId="916">
    <w:name w:val="Intense Quote"/>
    <w:basedOn w:val="1068"/>
    <w:next w:val="1068"/>
    <w:link w:val="9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7">
    <w:name w:val="Intense Quote Char"/>
    <w:link w:val="916"/>
    <w:uiPriority w:val="30"/>
    <w:rPr>
      <w:i/>
    </w:rPr>
  </w:style>
  <w:style w:type="paragraph" w:styleId="918">
    <w:name w:val="Header"/>
    <w:basedOn w:val="1068"/>
    <w:link w:val="919"/>
    <w:uiPriority w:val="99"/>
    <w:unhideWhenUsed/>
    <w:pPr>
      <w:spacing w:after="0" w:line="240" w:lineRule="auto"/>
      <w:tabs>
        <w:tab w:val="center" w:pos="7143" w:leader="none"/>
        <w:tab w:val="right" w:pos="14287" w:leader="none"/>
      </w:tabs>
    </w:pPr>
  </w:style>
  <w:style w:type="character" w:styleId="919">
    <w:name w:val="Header Char"/>
    <w:link w:val="918"/>
    <w:uiPriority w:val="99"/>
  </w:style>
  <w:style w:type="paragraph" w:styleId="920">
    <w:name w:val="Footer"/>
    <w:basedOn w:val="1068"/>
    <w:link w:val="923"/>
    <w:uiPriority w:val="99"/>
    <w:unhideWhenUsed/>
    <w:pPr>
      <w:spacing w:after="0" w:line="240" w:lineRule="auto"/>
      <w:tabs>
        <w:tab w:val="center" w:pos="7143" w:leader="none"/>
        <w:tab w:val="right" w:pos="14287" w:leader="none"/>
      </w:tabs>
    </w:pPr>
  </w:style>
  <w:style w:type="character" w:styleId="921">
    <w:name w:val="Footer Char"/>
    <w:link w:val="920"/>
    <w:uiPriority w:val="99"/>
  </w:style>
  <w:style w:type="paragraph" w:styleId="922">
    <w:name w:val="Caption"/>
    <w:basedOn w:val="1068"/>
    <w:next w:val="1068"/>
    <w:uiPriority w:val="35"/>
    <w:semiHidden/>
    <w:unhideWhenUsed/>
    <w:qFormat/>
    <w:pPr>
      <w:spacing w:line="276" w:lineRule="auto"/>
    </w:pPr>
    <w:rPr>
      <w:b/>
      <w:bCs/>
      <w:color w:val="4f81bd" w:themeColor="accent1"/>
      <w:sz w:val="18"/>
      <w:szCs w:val="18"/>
    </w:rPr>
  </w:style>
  <w:style w:type="character" w:styleId="923">
    <w:name w:val="Caption Char"/>
    <w:basedOn w:val="922"/>
    <w:link w:val="920"/>
    <w:uiPriority w:val="99"/>
  </w:style>
  <w:style w:type="table" w:styleId="9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0">
    <w:name w:val="Hyperlink"/>
    <w:uiPriority w:val="99"/>
    <w:unhideWhenUsed/>
    <w:rPr>
      <w:color w:val="0000ff" w:themeColor="hyperlink"/>
      <w:u w:val="single"/>
    </w:rPr>
  </w:style>
  <w:style w:type="paragraph" w:styleId="1051">
    <w:name w:val="footnote text"/>
    <w:basedOn w:val="1068"/>
    <w:link w:val="1052"/>
    <w:uiPriority w:val="99"/>
    <w:semiHidden/>
    <w:unhideWhenUsed/>
    <w:pPr>
      <w:spacing w:after="40" w:line="240" w:lineRule="auto"/>
    </w:pPr>
    <w:rPr>
      <w:sz w:val="18"/>
    </w:rPr>
  </w:style>
  <w:style w:type="character" w:styleId="1052">
    <w:name w:val="Footnote Text Char"/>
    <w:link w:val="1051"/>
    <w:uiPriority w:val="99"/>
    <w:rPr>
      <w:sz w:val="18"/>
    </w:rPr>
  </w:style>
  <w:style w:type="character" w:styleId="1053">
    <w:name w:val="footnote reference"/>
    <w:uiPriority w:val="99"/>
    <w:unhideWhenUsed/>
    <w:rPr>
      <w:vertAlign w:val="superscript"/>
    </w:rPr>
  </w:style>
  <w:style w:type="paragraph" w:styleId="1054">
    <w:name w:val="endnote text"/>
    <w:basedOn w:val="1068"/>
    <w:link w:val="1055"/>
    <w:uiPriority w:val="99"/>
    <w:semiHidden/>
    <w:unhideWhenUsed/>
    <w:pPr>
      <w:spacing w:after="0" w:line="240" w:lineRule="auto"/>
    </w:pPr>
    <w:rPr>
      <w:sz w:val="20"/>
    </w:rPr>
  </w:style>
  <w:style w:type="character" w:styleId="1055">
    <w:name w:val="Endnote Text Char"/>
    <w:link w:val="1054"/>
    <w:uiPriority w:val="99"/>
    <w:rPr>
      <w:sz w:val="20"/>
    </w:rPr>
  </w:style>
  <w:style w:type="character" w:styleId="1056">
    <w:name w:val="endnote reference"/>
    <w:uiPriority w:val="99"/>
    <w:semiHidden/>
    <w:unhideWhenUsed/>
    <w:rPr>
      <w:vertAlign w:val="superscript"/>
    </w:rPr>
  </w:style>
  <w:style w:type="paragraph" w:styleId="1057">
    <w:name w:val="toc 1"/>
    <w:basedOn w:val="1068"/>
    <w:next w:val="1068"/>
    <w:uiPriority w:val="39"/>
    <w:unhideWhenUsed/>
    <w:pPr>
      <w:ind w:left="0" w:right="0" w:firstLine="0"/>
      <w:spacing w:after="57"/>
    </w:pPr>
  </w:style>
  <w:style w:type="paragraph" w:styleId="1058">
    <w:name w:val="toc 2"/>
    <w:basedOn w:val="1068"/>
    <w:next w:val="1068"/>
    <w:uiPriority w:val="39"/>
    <w:unhideWhenUsed/>
    <w:pPr>
      <w:ind w:left="283" w:right="0" w:firstLine="0"/>
      <w:spacing w:after="57"/>
    </w:pPr>
  </w:style>
  <w:style w:type="paragraph" w:styleId="1059">
    <w:name w:val="toc 3"/>
    <w:basedOn w:val="1068"/>
    <w:next w:val="1068"/>
    <w:uiPriority w:val="39"/>
    <w:unhideWhenUsed/>
    <w:pPr>
      <w:ind w:left="567" w:right="0" w:firstLine="0"/>
      <w:spacing w:after="57"/>
    </w:pPr>
  </w:style>
  <w:style w:type="paragraph" w:styleId="1060">
    <w:name w:val="toc 4"/>
    <w:basedOn w:val="1068"/>
    <w:next w:val="1068"/>
    <w:uiPriority w:val="39"/>
    <w:unhideWhenUsed/>
    <w:pPr>
      <w:ind w:left="850" w:right="0" w:firstLine="0"/>
      <w:spacing w:after="57"/>
    </w:pPr>
  </w:style>
  <w:style w:type="paragraph" w:styleId="1061">
    <w:name w:val="toc 5"/>
    <w:basedOn w:val="1068"/>
    <w:next w:val="1068"/>
    <w:uiPriority w:val="39"/>
    <w:unhideWhenUsed/>
    <w:pPr>
      <w:ind w:left="1134" w:right="0" w:firstLine="0"/>
      <w:spacing w:after="57"/>
    </w:pPr>
  </w:style>
  <w:style w:type="paragraph" w:styleId="1062">
    <w:name w:val="toc 6"/>
    <w:basedOn w:val="1068"/>
    <w:next w:val="1068"/>
    <w:uiPriority w:val="39"/>
    <w:unhideWhenUsed/>
    <w:pPr>
      <w:ind w:left="1417" w:right="0" w:firstLine="0"/>
      <w:spacing w:after="57"/>
    </w:pPr>
  </w:style>
  <w:style w:type="paragraph" w:styleId="1063">
    <w:name w:val="toc 7"/>
    <w:basedOn w:val="1068"/>
    <w:next w:val="1068"/>
    <w:uiPriority w:val="39"/>
    <w:unhideWhenUsed/>
    <w:pPr>
      <w:ind w:left="1701" w:right="0" w:firstLine="0"/>
      <w:spacing w:after="57"/>
    </w:pPr>
  </w:style>
  <w:style w:type="paragraph" w:styleId="1064">
    <w:name w:val="toc 8"/>
    <w:basedOn w:val="1068"/>
    <w:next w:val="1068"/>
    <w:uiPriority w:val="39"/>
    <w:unhideWhenUsed/>
    <w:pPr>
      <w:ind w:left="1984" w:right="0" w:firstLine="0"/>
      <w:spacing w:after="57"/>
    </w:pPr>
  </w:style>
  <w:style w:type="paragraph" w:styleId="1065">
    <w:name w:val="toc 9"/>
    <w:basedOn w:val="1068"/>
    <w:next w:val="1068"/>
    <w:uiPriority w:val="39"/>
    <w:unhideWhenUsed/>
    <w:pPr>
      <w:ind w:left="2268" w:right="0" w:firstLine="0"/>
      <w:spacing w:after="57"/>
    </w:p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68"/>
    <w:link w:val="1068"/>
    <w:qFormat/>
    <w:pPr>
      <w:jc w:val="both"/>
      <w:widowControl w:val="off"/>
    </w:pPr>
    <w:rPr>
      <w:sz w:val="21"/>
      <w:szCs w:val="24"/>
      <w:lang w:val="en-US" w:eastAsia="zh-CN" w:bidi="ar-SA"/>
    </w:rPr>
  </w:style>
  <w:style w:type="paragraph" w:styleId="1069">
    <w:name w:val="标题 1"/>
    <w:basedOn w:val="1068"/>
    <w:next w:val="1068"/>
    <w:link w:val="1081"/>
    <w:qFormat/>
    <w:pPr>
      <w:jc w:val="center"/>
      <w:keepLines/>
      <w:keepNext/>
      <w:spacing w:before="240" w:after="120" w:line="300" w:lineRule="auto"/>
      <w:outlineLvl w:val="0"/>
    </w:pPr>
    <w:rPr>
      <w:rFonts w:ascii="宋体"/>
      <w:b/>
      <w:sz w:val="32"/>
      <w:szCs w:val="20"/>
    </w:rPr>
  </w:style>
  <w:style w:type="paragraph" w:styleId="1070">
    <w:name w:val="标题 2"/>
    <w:basedOn w:val="1068"/>
    <w:next w:val="1083"/>
    <w:link w:val="1082"/>
    <w:qFormat/>
    <w:pPr>
      <w:jc w:val="center"/>
      <w:keepLines/>
      <w:keepNext/>
      <w:spacing w:before="120" w:line="300" w:lineRule="auto"/>
      <w:outlineLvl w:val="1"/>
    </w:pPr>
    <w:rPr>
      <w:rFonts w:ascii="Arial" w:hAnsi="Arial" w:eastAsia="黑体"/>
      <w:b/>
      <w:sz w:val="30"/>
      <w:szCs w:val="20"/>
    </w:rPr>
  </w:style>
  <w:style w:type="paragraph" w:styleId="1071">
    <w:name w:val="标题 3"/>
    <w:basedOn w:val="1068"/>
    <w:next w:val="1083"/>
    <w:link w:val="1085"/>
    <w:qFormat/>
    <w:pPr>
      <w:jc w:val="left"/>
      <w:keepLines/>
      <w:keepNext/>
      <w:spacing w:before="360" w:after="120"/>
      <w:outlineLvl w:val="2"/>
    </w:pPr>
    <w:rPr>
      <w:rFonts w:ascii="宋体"/>
      <w:b/>
      <w:sz w:val="24"/>
      <w:szCs w:val="20"/>
      <w:u w:val="single"/>
    </w:rPr>
  </w:style>
  <w:style w:type="paragraph" w:styleId="1072">
    <w:name w:val="标题 4"/>
    <w:basedOn w:val="1068"/>
    <w:next w:val="1068"/>
    <w:link w:val="1086"/>
    <w:qFormat/>
    <w:pPr>
      <w:keepLines/>
      <w:keepNext/>
      <w:spacing w:before="280" w:after="290" w:line="376" w:lineRule="atLeast"/>
      <w:outlineLvl w:val="3"/>
    </w:pPr>
    <w:rPr>
      <w:rFonts w:ascii="Arial" w:hAnsi="Arial" w:eastAsia="黑体"/>
      <w:b/>
      <w:sz w:val="28"/>
      <w:szCs w:val="20"/>
    </w:rPr>
  </w:style>
  <w:style w:type="paragraph" w:styleId="1073">
    <w:name w:val="标题 5"/>
    <w:basedOn w:val="1068"/>
    <w:next w:val="1068"/>
    <w:link w:val="1087"/>
    <w:qFormat/>
    <w:pPr>
      <w:keepLines/>
      <w:keepNext/>
      <w:spacing w:before="280" w:after="290" w:line="376" w:lineRule="atLeast"/>
      <w:outlineLvl w:val="4"/>
    </w:pPr>
    <w:rPr>
      <w:b/>
      <w:sz w:val="28"/>
      <w:szCs w:val="20"/>
    </w:rPr>
  </w:style>
  <w:style w:type="paragraph" w:styleId="1074">
    <w:name w:val="标题 6"/>
    <w:basedOn w:val="1068"/>
    <w:next w:val="1068"/>
    <w:link w:val="1088"/>
    <w:qFormat/>
    <w:pPr>
      <w:keepLines/>
      <w:keepNext/>
      <w:spacing w:before="240" w:after="64" w:line="320" w:lineRule="atLeast"/>
      <w:outlineLvl w:val="5"/>
    </w:pPr>
    <w:rPr>
      <w:rFonts w:ascii="Arial" w:hAnsi="Arial" w:eastAsia="黑体"/>
      <w:b/>
      <w:sz w:val="24"/>
      <w:szCs w:val="20"/>
    </w:rPr>
  </w:style>
  <w:style w:type="paragraph" w:styleId="1075">
    <w:name w:val="标题 7"/>
    <w:basedOn w:val="1068"/>
    <w:next w:val="1068"/>
    <w:link w:val="1089"/>
    <w:qFormat/>
    <w:pPr>
      <w:keepLines/>
      <w:keepNext/>
      <w:spacing w:before="240" w:after="64" w:line="320" w:lineRule="atLeast"/>
      <w:outlineLvl w:val="6"/>
    </w:pPr>
    <w:rPr>
      <w:b/>
      <w:sz w:val="24"/>
      <w:szCs w:val="20"/>
    </w:rPr>
  </w:style>
  <w:style w:type="paragraph" w:styleId="1076">
    <w:name w:val="标题 8"/>
    <w:basedOn w:val="1068"/>
    <w:next w:val="1068"/>
    <w:link w:val="1090"/>
    <w:qFormat/>
    <w:pPr>
      <w:keepLines/>
      <w:keepNext/>
      <w:spacing w:before="240" w:after="64" w:line="320" w:lineRule="atLeast"/>
      <w:outlineLvl w:val="7"/>
    </w:pPr>
    <w:rPr>
      <w:rFonts w:ascii="Arial" w:hAnsi="Arial" w:eastAsia="黑体"/>
      <w:sz w:val="24"/>
      <w:szCs w:val="20"/>
    </w:rPr>
  </w:style>
  <w:style w:type="paragraph" w:styleId="1077">
    <w:name w:val="标题 9"/>
    <w:basedOn w:val="1068"/>
    <w:next w:val="1068"/>
    <w:link w:val="1091"/>
    <w:qFormat/>
    <w:pPr>
      <w:keepLines/>
      <w:keepNext/>
      <w:spacing w:before="240" w:after="64" w:line="320" w:lineRule="atLeast"/>
      <w:outlineLvl w:val="8"/>
    </w:pPr>
    <w:rPr>
      <w:rFonts w:ascii="Arial" w:hAnsi="Arial" w:eastAsia="黑体"/>
      <w:szCs w:val="20"/>
    </w:rPr>
  </w:style>
  <w:style w:type="character" w:styleId="1078">
    <w:name w:val="默认段落字体"/>
    <w:next w:val="1078"/>
    <w:link w:val="1068"/>
    <w:uiPriority w:val="1"/>
    <w:unhideWhenUsed/>
    <w:qFormat/>
  </w:style>
  <w:style w:type="table" w:styleId="1079">
    <w:name w:val="普通表格"/>
    <w:next w:val="1079"/>
    <w:link w:val="1068"/>
    <w:uiPriority w:val="99"/>
    <w:unhideWhenUsed/>
    <w:qFormat/>
    <w:tblPr/>
  </w:style>
  <w:style w:type="numbering" w:styleId="1080">
    <w:name w:val="无列表"/>
    <w:next w:val="1080"/>
    <w:link w:val="1068"/>
    <w:uiPriority w:val="99"/>
    <w:semiHidden/>
    <w:unhideWhenUsed/>
  </w:style>
  <w:style w:type="character" w:styleId="1081">
    <w:name w:val="标题 1 字符"/>
    <w:next w:val="1081"/>
    <w:link w:val="1069"/>
    <w:qFormat/>
    <w:rPr>
      <w:rFonts w:ascii="宋体"/>
      <w:b/>
      <w:sz w:val="32"/>
    </w:rPr>
  </w:style>
  <w:style w:type="character" w:styleId="1082">
    <w:name w:val="标题 2 字符"/>
    <w:next w:val="1082"/>
    <w:link w:val="1070"/>
    <w:qFormat/>
    <w:rPr>
      <w:rFonts w:ascii="Arial" w:hAnsi="Arial" w:eastAsia="黑体"/>
      <w:b/>
      <w:sz w:val="30"/>
      <w:lang w:val="en-US" w:eastAsia="zh-CN" w:bidi="ar-SA"/>
    </w:rPr>
  </w:style>
  <w:style w:type="paragraph" w:styleId="1083">
    <w:name w:val="正文缩进"/>
    <w:basedOn w:val="1068"/>
    <w:next w:val="1083"/>
    <w:link w:val="1084"/>
    <w:uiPriority w:val="99"/>
    <w:qFormat/>
    <w:pPr>
      <w:ind w:firstLine="420"/>
      <w:jc w:val="left"/>
    </w:pPr>
    <w:rPr>
      <w:rFonts w:ascii="宋体"/>
      <w:sz w:val="24"/>
    </w:rPr>
  </w:style>
  <w:style w:type="character" w:styleId="1084">
    <w:name w:val="正文缩进 字符1"/>
    <w:next w:val="1084"/>
    <w:link w:val="1083"/>
    <w:qFormat/>
    <w:rPr>
      <w:rFonts w:ascii="宋体" w:eastAsia="宋体"/>
      <w:sz w:val="24"/>
      <w:szCs w:val="24"/>
      <w:lang w:val="en-US" w:eastAsia="zh-CN" w:bidi="ar-SA"/>
    </w:rPr>
  </w:style>
  <w:style w:type="character" w:styleId="1085">
    <w:name w:val="标题 3 字符"/>
    <w:next w:val="1085"/>
    <w:link w:val="1071"/>
    <w:qFormat/>
    <w:rPr>
      <w:rFonts w:ascii="宋体" w:eastAsia="宋体"/>
      <w:b/>
      <w:sz w:val="24"/>
      <w:u w:val="single"/>
      <w:lang w:val="en-US" w:eastAsia="zh-CN" w:bidi="ar-SA"/>
    </w:rPr>
  </w:style>
  <w:style w:type="character" w:styleId="1086">
    <w:name w:val="标题 4 字符"/>
    <w:next w:val="1086"/>
    <w:link w:val="1072"/>
    <w:qFormat/>
    <w:rPr>
      <w:rFonts w:ascii="Arial" w:hAnsi="Arial" w:eastAsia="黑体"/>
      <w:b/>
      <w:sz w:val="28"/>
    </w:rPr>
  </w:style>
  <w:style w:type="character" w:styleId="1087">
    <w:name w:val="标题 5 字符"/>
    <w:next w:val="1087"/>
    <w:link w:val="1073"/>
    <w:qFormat/>
    <w:rPr>
      <w:b/>
      <w:sz w:val="28"/>
    </w:rPr>
  </w:style>
  <w:style w:type="character" w:styleId="1088">
    <w:name w:val="标题 6 字符"/>
    <w:next w:val="1088"/>
    <w:link w:val="1074"/>
    <w:qFormat/>
    <w:rPr>
      <w:rFonts w:ascii="Arial" w:hAnsi="Arial" w:eastAsia="黑体"/>
      <w:b/>
      <w:sz w:val="24"/>
    </w:rPr>
  </w:style>
  <w:style w:type="character" w:styleId="1089">
    <w:name w:val="标题 7 字符"/>
    <w:next w:val="1089"/>
    <w:link w:val="1075"/>
    <w:qFormat/>
    <w:rPr>
      <w:b/>
      <w:sz w:val="24"/>
    </w:rPr>
  </w:style>
  <w:style w:type="character" w:styleId="1090">
    <w:name w:val="标题 8 字符"/>
    <w:next w:val="1090"/>
    <w:link w:val="1076"/>
    <w:qFormat/>
    <w:rPr>
      <w:rFonts w:ascii="Arial" w:hAnsi="Arial" w:eastAsia="黑体"/>
      <w:sz w:val="24"/>
    </w:rPr>
  </w:style>
  <w:style w:type="character" w:styleId="1091">
    <w:name w:val="标题 9 字符"/>
    <w:next w:val="1091"/>
    <w:link w:val="1077"/>
    <w:qFormat/>
    <w:rPr>
      <w:rFonts w:ascii="Arial" w:hAnsi="Arial" w:eastAsia="黑体"/>
      <w:sz w:val="21"/>
    </w:rPr>
  </w:style>
  <w:style w:type="paragraph" w:styleId="1092">
    <w:name w:val="目录 7"/>
    <w:basedOn w:val="1068"/>
    <w:next w:val="1068"/>
    <w:link w:val="1068"/>
    <w:qFormat/>
    <w:pPr>
      <w:ind w:left="2520"/>
    </w:pPr>
  </w:style>
  <w:style w:type="paragraph" w:styleId="1093">
    <w:name w:val="题注"/>
    <w:basedOn w:val="1068"/>
    <w:next w:val="1068"/>
    <w:link w:val="1068"/>
    <w:qFormat/>
    <w:pPr>
      <w:spacing w:line="480" w:lineRule="auto"/>
    </w:pPr>
    <w:rPr>
      <w:rFonts w:ascii="华文中宋" w:hAnsi="华文中宋" w:eastAsia="华文中宋"/>
      <w:sz w:val="36"/>
      <w:szCs w:val="20"/>
    </w:rPr>
  </w:style>
  <w:style w:type="paragraph" w:styleId="1094">
    <w:name w:val="文档结构图"/>
    <w:basedOn w:val="1068"/>
    <w:next w:val="1094"/>
    <w:link w:val="1095"/>
    <w:qFormat/>
    <w:pPr>
      <w:shd w:val="clear" w:color="auto" w:fill="000080"/>
    </w:pPr>
  </w:style>
  <w:style w:type="character" w:styleId="1095">
    <w:name w:val="文档结构图 字符"/>
    <w:next w:val="1095"/>
    <w:link w:val="1094"/>
    <w:qFormat/>
    <w:rPr>
      <w:sz w:val="21"/>
      <w:szCs w:val="24"/>
      <w:shd w:val="clear" w:color="auto" w:fill="000080"/>
    </w:rPr>
  </w:style>
  <w:style w:type="paragraph" w:styleId="1096">
    <w:name w:val="批注文字"/>
    <w:basedOn w:val="1068"/>
    <w:next w:val="1096"/>
    <w:link w:val="1097"/>
    <w:uiPriority w:val="99"/>
    <w:qFormat/>
    <w:pPr>
      <w:jc w:val="left"/>
    </w:pPr>
  </w:style>
  <w:style w:type="character" w:styleId="1097">
    <w:name w:val="批注文字 字符1"/>
    <w:next w:val="1097"/>
    <w:link w:val="1096"/>
    <w:uiPriority w:val="99"/>
    <w:qFormat/>
    <w:rPr>
      <w:sz w:val="21"/>
      <w:szCs w:val="24"/>
    </w:rPr>
  </w:style>
  <w:style w:type="paragraph" w:styleId="1098">
    <w:name w:val="正文文本 3"/>
    <w:basedOn w:val="1068"/>
    <w:next w:val="1098"/>
    <w:link w:val="1099"/>
    <w:qFormat/>
    <w:pPr>
      <w:spacing w:after="120"/>
    </w:pPr>
    <w:rPr>
      <w:sz w:val="16"/>
      <w:szCs w:val="16"/>
    </w:rPr>
  </w:style>
  <w:style w:type="character" w:styleId="1099">
    <w:name w:val="正文文本 3 字符"/>
    <w:next w:val="1099"/>
    <w:link w:val="1098"/>
    <w:qFormat/>
    <w:rPr>
      <w:sz w:val="16"/>
      <w:szCs w:val="16"/>
    </w:rPr>
  </w:style>
  <w:style w:type="paragraph" w:styleId="1100">
    <w:name w:val="正文文本"/>
    <w:basedOn w:val="1068"/>
    <w:next w:val="1100"/>
    <w:link w:val="1101"/>
    <w:qFormat/>
    <w:pPr>
      <w:spacing w:before="120" w:line="22" w:lineRule="atLeast"/>
      <w:tabs>
        <w:tab w:val="left" w:pos="567" w:leader="none"/>
      </w:tabs>
    </w:pPr>
    <w:rPr>
      <w:rFonts w:ascii="宋体" w:hAnsi="宋体"/>
      <w:sz w:val="24"/>
    </w:rPr>
  </w:style>
  <w:style w:type="character" w:styleId="1101">
    <w:name w:val="正文文本 字符1"/>
    <w:next w:val="1101"/>
    <w:link w:val="1100"/>
    <w:qFormat/>
    <w:rPr>
      <w:rFonts w:ascii="宋体" w:hAnsi="宋体"/>
      <w:sz w:val="24"/>
      <w:szCs w:val="24"/>
    </w:rPr>
  </w:style>
  <w:style w:type="paragraph" w:styleId="1102">
    <w:name w:val="正文文本缩进"/>
    <w:basedOn w:val="1068"/>
    <w:next w:val="1102"/>
    <w:link w:val="1103"/>
    <w:qFormat/>
    <w:pPr>
      <w:ind w:firstLine="570"/>
      <w:spacing w:line="360" w:lineRule="auto"/>
    </w:pPr>
    <w:rPr>
      <w:sz w:val="24"/>
    </w:rPr>
  </w:style>
  <w:style w:type="character" w:styleId="1103">
    <w:name w:val="正文文本缩进 字符"/>
    <w:next w:val="1103"/>
    <w:link w:val="1102"/>
    <w:qFormat/>
    <w:rPr>
      <w:rFonts w:eastAsia="宋体"/>
      <w:sz w:val="24"/>
      <w:szCs w:val="24"/>
      <w:lang w:val="en-US" w:eastAsia="zh-CN" w:bidi="ar-SA"/>
    </w:rPr>
  </w:style>
  <w:style w:type="paragraph" w:styleId="1104">
    <w:name w:val="列表 2"/>
    <w:basedOn w:val="1068"/>
    <w:next w:val="1104"/>
    <w:link w:val="1068"/>
    <w:qFormat/>
    <w:pPr>
      <w:ind w:left="100" w:hanging="200"/>
    </w:pPr>
  </w:style>
  <w:style w:type="paragraph" w:styleId="1105">
    <w:name w:val="文本块"/>
    <w:basedOn w:val="1068"/>
    <w:next w:val="1105"/>
    <w:link w:val="1068"/>
    <w:qFormat/>
    <w:pPr>
      <w:ind w:left="480" w:right="-341" w:firstLine="513"/>
      <w:widowControl/>
    </w:pPr>
    <w:rPr>
      <w:sz w:val="24"/>
      <w:szCs w:val="20"/>
    </w:rPr>
  </w:style>
  <w:style w:type="paragraph" w:styleId="1106">
    <w:name w:val="目录 5"/>
    <w:basedOn w:val="1068"/>
    <w:next w:val="1068"/>
    <w:link w:val="1068"/>
    <w:qFormat/>
    <w:pPr>
      <w:ind w:left="1680"/>
    </w:pPr>
  </w:style>
  <w:style w:type="paragraph" w:styleId="1107">
    <w:name w:val="目录 3"/>
    <w:basedOn w:val="1068"/>
    <w:next w:val="1068"/>
    <w:link w:val="1068"/>
    <w:uiPriority w:val="39"/>
    <w:qFormat/>
    <w:pPr>
      <w:ind w:left="840"/>
    </w:pPr>
  </w:style>
  <w:style w:type="paragraph" w:styleId="1108">
    <w:name w:val="纯文本"/>
    <w:basedOn w:val="1068"/>
    <w:next w:val="1108"/>
    <w:link w:val="1109"/>
    <w:uiPriority w:val="99"/>
    <w:qFormat/>
    <w:rPr>
      <w:rFonts w:hint="eastAsia" w:ascii="宋体" w:hAnsi="Courier New"/>
      <w:szCs w:val="20"/>
    </w:rPr>
  </w:style>
  <w:style w:type="character" w:styleId="1109">
    <w:name w:val="纯文本 字符2"/>
    <w:next w:val="1109"/>
    <w:link w:val="1108"/>
    <w:qFormat/>
    <w:rPr>
      <w:rFonts w:hint="eastAsia" w:ascii="宋体" w:hAnsi="Courier New" w:eastAsia="宋体" w:cs="宋体"/>
      <w:sz w:val="21"/>
    </w:rPr>
  </w:style>
  <w:style w:type="paragraph" w:styleId="1110">
    <w:name w:val="目录 8"/>
    <w:basedOn w:val="1068"/>
    <w:next w:val="1068"/>
    <w:link w:val="1068"/>
    <w:qFormat/>
    <w:pPr>
      <w:ind w:left="2940"/>
    </w:pPr>
  </w:style>
  <w:style w:type="paragraph" w:styleId="1111">
    <w:name w:val="日期"/>
    <w:basedOn w:val="1068"/>
    <w:next w:val="1068"/>
    <w:link w:val="1112"/>
    <w:qFormat/>
    <w:pPr>
      <w:ind w:left="100"/>
    </w:pPr>
    <w:rPr>
      <w:rFonts w:ascii="仿宋_GB2312" w:hAnsi="宋体" w:eastAsia="仿宋_GB2312"/>
      <w:color w:val="000000"/>
      <w:sz w:val="24"/>
    </w:rPr>
  </w:style>
  <w:style w:type="character" w:styleId="1112">
    <w:name w:val="日期 字符"/>
    <w:next w:val="1112"/>
    <w:link w:val="1111"/>
    <w:qFormat/>
    <w:rPr>
      <w:rFonts w:ascii="仿宋_GB2312" w:hAnsi="宋体" w:eastAsia="仿宋_GB2312"/>
      <w:color w:val="000000"/>
      <w:sz w:val="24"/>
      <w:szCs w:val="24"/>
    </w:rPr>
  </w:style>
  <w:style w:type="paragraph" w:styleId="1113">
    <w:name w:val="正文文本缩进 2"/>
    <w:basedOn w:val="1068"/>
    <w:next w:val="1113"/>
    <w:link w:val="1114"/>
    <w:qFormat/>
    <w:pPr>
      <w:ind w:firstLine="480"/>
    </w:pPr>
    <w:rPr>
      <w:rFonts w:ascii="仿宋_GB2312" w:eastAsia="仿宋_GB2312"/>
      <w:sz w:val="24"/>
    </w:rPr>
  </w:style>
  <w:style w:type="character" w:styleId="1114">
    <w:name w:val="正文文本缩进 2 字符"/>
    <w:next w:val="1114"/>
    <w:link w:val="1113"/>
    <w:qFormat/>
    <w:rPr>
      <w:rFonts w:ascii="仿宋_GB2312" w:eastAsia="仿宋_GB2312"/>
      <w:sz w:val="24"/>
      <w:szCs w:val="24"/>
    </w:rPr>
  </w:style>
  <w:style w:type="paragraph" w:styleId="1115">
    <w:name w:val="批注框文本"/>
    <w:basedOn w:val="1068"/>
    <w:next w:val="1115"/>
    <w:link w:val="1116"/>
    <w:qFormat/>
    <w:rPr>
      <w:sz w:val="18"/>
      <w:szCs w:val="18"/>
    </w:rPr>
  </w:style>
  <w:style w:type="character" w:styleId="1116">
    <w:name w:val="批注框文本 字符"/>
    <w:next w:val="1116"/>
    <w:link w:val="1115"/>
    <w:qFormat/>
    <w:rPr>
      <w:sz w:val="18"/>
      <w:szCs w:val="18"/>
    </w:rPr>
  </w:style>
  <w:style w:type="paragraph" w:styleId="1117">
    <w:name w:val="页脚"/>
    <w:basedOn w:val="1068"/>
    <w:next w:val="1117"/>
    <w:link w:val="1118"/>
    <w:uiPriority w:val="99"/>
    <w:qFormat/>
    <w:pPr>
      <w:jc w:val="left"/>
      <w:tabs>
        <w:tab w:val="center" w:pos="4153" w:leader="none"/>
        <w:tab w:val="right" w:pos="8306" w:leader="none"/>
      </w:tabs>
    </w:pPr>
    <w:rPr>
      <w:rFonts w:ascii="宋体"/>
      <w:sz w:val="18"/>
      <w:szCs w:val="20"/>
    </w:rPr>
  </w:style>
  <w:style w:type="character" w:styleId="1118">
    <w:name w:val="页脚 字符"/>
    <w:next w:val="1118"/>
    <w:link w:val="1117"/>
    <w:uiPriority w:val="99"/>
    <w:qFormat/>
    <w:rPr>
      <w:rFonts w:ascii="宋体" w:eastAsia="宋体"/>
      <w:sz w:val="18"/>
      <w:lang w:val="en-US" w:eastAsia="zh-CN" w:bidi="ar-SA"/>
    </w:rPr>
  </w:style>
  <w:style w:type="paragraph" w:styleId="1119">
    <w:name w:val="页眉"/>
    <w:basedOn w:val="1068"/>
    <w:next w:val="1119"/>
    <w:link w:val="1120"/>
    <w:qFormat/>
    <w:pPr>
      <w:jc w:val="center"/>
      <w:tabs>
        <w:tab w:val="center" w:pos="4153" w:leader="none"/>
        <w:tab w:val="right" w:pos="8306" w:leader="none"/>
      </w:tabs>
      <w:pBdr>
        <w:bottom w:val="single" w:color="000000" w:sz="6" w:space="1"/>
      </w:pBdr>
    </w:pPr>
    <w:rPr>
      <w:sz w:val="18"/>
      <w:szCs w:val="18"/>
    </w:rPr>
  </w:style>
  <w:style w:type="character" w:styleId="1120">
    <w:name w:val="页眉 字符"/>
    <w:next w:val="1120"/>
    <w:link w:val="1119"/>
    <w:qFormat/>
    <w:rPr>
      <w:rFonts w:eastAsia="宋体"/>
      <w:sz w:val="18"/>
      <w:szCs w:val="18"/>
      <w:lang w:val="en-US" w:eastAsia="zh-CN" w:bidi="ar-SA"/>
    </w:rPr>
  </w:style>
  <w:style w:type="paragraph" w:styleId="1121">
    <w:name w:val="目录 1"/>
    <w:basedOn w:val="1068"/>
    <w:next w:val="1068"/>
    <w:link w:val="1068"/>
    <w:uiPriority w:val="39"/>
    <w:qFormat/>
    <w:pPr>
      <w:spacing w:line="300" w:lineRule="auto"/>
      <w:tabs>
        <w:tab w:val="left" w:pos="1050" w:leader="none"/>
        <w:tab w:val="right" w:pos="8937" w:leader="dot"/>
      </w:tabs>
    </w:pPr>
    <w:rPr>
      <w:rFonts w:ascii="宋体" w:hAnsi="宋体"/>
      <w:b/>
      <w:sz w:val="24"/>
    </w:rPr>
  </w:style>
  <w:style w:type="paragraph" w:styleId="1122">
    <w:name w:val="目录 4"/>
    <w:basedOn w:val="1068"/>
    <w:next w:val="1068"/>
    <w:link w:val="1068"/>
    <w:qFormat/>
    <w:pPr>
      <w:ind w:left="1260"/>
    </w:pPr>
  </w:style>
  <w:style w:type="paragraph" w:styleId="1123">
    <w:name w:val="目录 6"/>
    <w:basedOn w:val="1068"/>
    <w:next w:val="1068"/>
    <w:link w:val="1068"/>
    <w:qFormat/>
    <w:pPr>
      <w:ind w:left="2100"/>
    </w:pPr>
  </w:style>
  <w:style w:type="paragraph" w:styleId="1124">
    <w:name w:val="正文文本缩进 3"/>
    <w:basedOn w:val="1068"/>
    <w:next w:val="1124"/>
    <w:link w:val="1125"/>
    <w:qFormat/>
    <w:pPr>
      <w:ind w:left="720" w:firstLine="480"/>
      <w:jc w:val="left"/>
      <w:spacing w:before="120" w:line="22" w:lineRule="atLeast"/>
    </w:pPr>
    <w:rPr>
      <w:rFonts w:ascii="宋体"/>
      <w:sz w:val="24"/>
      <w:szCs w:val="20"/>
    </w:rPr>
  </w:style>
  <w:style w:type="character" w:styleId="1125">
    <w:name w:val="正文文本缩进 3 字符"/>
    <w:next w:val="1125"/>
    <w:link w:val="1124"/>
    <w:qFormat/>
    <w:rPr>
      <w:rFonts w:ascii="宋体"/>
      <w:sz w:val="24"/>
    </w:rPr>
  </w:style>
  <w:style w:type="paragraph" w:styleId="1126">
    <w:name w:val="目录 2"/>
    <w:basedOn w:val="1068"/>
    <w:next w:val="1068"/>
    <w:link w:val="1068"/>
    <w:uiPriority w:val="39"/>
    <w:qFormat/>
    <w:pPr>
      <w:ind w:left="420"/>
      <w:spacing w:line="312" w:lineRule="auto"/>
      <w:tabs>
        <w:tab w:val="right" w:pos="8937" w:leader="dot"/>
      </w:tabs>
    </w:pPr>
  </w:style>
  <w:style w:type="paragraph" w:styleId="1127">
    <w:name w:val="目录 9"/>
    <w:basedOn w:val="1068"/>
    <w:next w:val="1068"/>
    <w:link w:val="1068"/>
    <w:qFormat/>
    <w:pPr>
      <w:ind w:left="3360"/>
    </w:pPr>
  </w:style>
  <w:style w:type="paragraph" w:styleId="1128">
    <w:name w:val="HTML 预设格式"/>
    <w:basedOn w:val="1068"/>
    <w:next w:val="1128"/>
    <w:link w:val="112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29">
    <w:name w:val="HTML 预设格式 字符"/>
    <w:next w:val="1129"/>
    <w:link w:val="1128"/>
    <w:qFormat/>
    <w:rPr>
      <w:rFonts w:ascii="宋体" w:hAnsi="宋体" w:cs="宋体"/>
      <w:sz w:val="24"/>
      <w:szCs w:val="24"/>
    </w:rPr>
  </w:style>
  <w:style w:type="paragraph" w:styleId="1130">
    <w:name w:val="普通(网站)"/>
    <w:basedOn w:val="1068"/>
    <w:next w:val="1130"/>
    <w:link w:val="1068"/>
    <w:uiPriority w:val="99"/>
    <w:unhideWhenUsed/>
    <w:qFormat/>
    <w:pPr>
      <w:jc w:val="left"/>
      <w:spacing w:before="100" w:beforeAutospacing="1" w:after="100" w:afterAutospacing="1"/>
      <w:widowControl/>
    </w:pPr>
    <w:rPr>
      <w:rFonts w:ascii="宋体" w:hAnsi="宋体" w:cs="宋体"/>
      <w:sz w:val="24"/>
    </w:rPr>
  </w:style>
  <w:style w:type="paragraph" w:styleId="1131">
    <w:name w:val="索引 1"/>
    <w:basedOn w:val="1068"/>
    <w:next w:val="1068"/>
    <w:link w:val="1068"/>
    <w:qFormat/>
    <w:rPr>
      <w:szCs w:val="20"/>
    </w:rPr>
  </w:style>
  <w:style w:type="paragraph" w:styleId="1132">
    <w:name w:val="标题"/>
    <w:basedOn w:val="1068"/>
    <w:next w:val="1132"/>
    <w:link w:val="1133"/>
    <w:qFormat/>
    <w:pPr>
      <w:jc w:val="center"/>
      <w:outlineLvl w:val="0"/>
    </w:pPr>
    <w:rPr>
      <w:b/>
      <w:sz w:val="32"/>
      <w:szCs w:val="20"/>
    </w:rPr>
  </w:style>
  <w:style w:type="character" w:styleId="1133">
    <w:name w:val="标题 字符"/>
    <w:next w:val="1133"/>
    <w:link w:val="1132"/>
    <w:qFormat/>
    <w:rPr>
      <w:b/>
      <w:sz w:val="32"/>
    </w:rPr>
  </w:style>
  <w:style w:type="paragraph" w:styleId="1134">
    <w:name w:val="批注主题"/>
    <w:basedOn w:val="1096"/>
    <w:next w:val="1096"/>
    <w:link w:val="1135"/>
    <w:qFormat/>
    <w:rPr>
      <w:b/>
      <w:bCs/>
    </w:rPr>
  </w:style>
  <w:style w:type="character" w:styleId="1135">
    <w:name w:val="批注主题 字符"/>
    <w:next w:val="1135"/>
    <w:link w:val="1134"/>
    <w:qFormat/>
    <w:rPr>
      <w:rFonts w:ascii="Times New Roman" w:hAnsi="Times New Roman" w:eastAsia="宋体" w:cs="Times New Roman"/>
      <w:b/>
      <w:bCs/>
      <w:sz w:val="21"/>
      <w:szCs w:val="24"/>
      <w:lang w:val="en-US" w:eastAsia="zh-CN" w:bidi="ar-SA"/>
    </w:rPr>
  </w:style>
  <w:style w:type="paragraph" w:styleId="1136">
    <w:name w:val="正文首行缩进 2"/>
    <w:basedOn w:val="1102"/>
    <w:next w:val="1136"/>
    <w:link w:val="1137"/>
    <w:qFormat/>
    <w:pPr>
      <w:ind w:left="420" w:firstLine="420"/>
      <w:spacing w:after="120" w:line="480" w:lineRule="exact"/>
    </w:pPr>
    <w:rPr>
      <w:szCs w:val="20"/>
    </w:rPr>
  </w:style>
  <w:style w:type="character" w:styleId="1137">
    <w:name w:val="正文首行缩进 2 字符"/>
    <w:next w:val="1137"/>
    <w:link w:val="1136"/>
    <w:qFormat/>
    <w:rPr>
      <w:rFonts w:eastAsia="宋体"/>
      <w:sz w:val="24"/>
      <w:szCs w:val="24"/>
      <w:lang w:val="en-US" w:eastAsia="zh-CN" w:bidi="ar-SA"/>
    </w:rPr>
  </w:style>
  <w:style w:type="table" w:styleId="1138">
    <w:name w:val="网格型"/>
    <w:basedOn w:val="1079"/>
    <w:next w:val="1138"/>
    <w:link w:val="1068"/>
    <w:uiPriority w:val="39"/>
    <w:qFormat/>
    <w:tblPr/>
  </w:style>
  <w:style w:type="table" w:styleId="1139">
    <w:name w:val="中等深浅网格 1 - 着色 2"/>
    <w:basedOn w:val="1079"/>
    <w:next w:val="1139"/>
    <w:link w:val="1068"/>
    <w:qFormat/>
    <w:rPr>
      <w:sz w:val="21"/>
      <w:szCs w:val="24"/>
    </w:rPr>
    <w:tblPr/>
  </w:style>
  <w:style w:type="character" w:styleId="1140">
    <w:name w:val="要点"/>
    <w:next w:val="1140"/>
    <w:link w:val="1068"/>
    <w:qFormat/>
    <w:rPr>
      <w:b/>
      <w:bCs/>
    </w:rPr>
  </w:style>
  <w:style w:type="character" w:styleId="1141">
    <w:name w:val="页码"/>
    <w:next w:val="1141"/>
    <w:link w:val="1068"/>
    <w:qFormat/>
  </w:style>
  <w:style w:type="character" w:styleId="1142">
    <w:name w:val="访问过的超链接"/>
    <w:next w:val="1142"/>
    <w:link w:val="1068"/>
    <w:qFormat/>
    <w:rPr>
      <w:color w:val="800080"/>
      <w:u w:val="single"/>
    </w:rPr>
  </w:style>
  <w:style w:type="character" w:styleId="1143">
    <w:name w:val="强调"/>
    <w:next w:val="1143"/>
    <w:link w:val="1068"/>
    <w:qFormat/>
    <w:rPr>
      <w:color w:val="cc0033"/>
    </w:rPr>
  </w:style>
  <w:style w:type="character" w:styleId="1144">
    <w:name w:val="超链接"/>
    <w:next w:val="1144"/>
    <w:link w:val="1068"/>
    <w:uiPriority w:val="99"/>
    <w:qFormat/>
    <w:rPr>
      <w:color w:val="0000ff"/>
      <w:u w:val="single"/>
    </w:rPr>
  </w:style>
  <w:style w:type="character" w:styleId="1145">
    <w:name w:val="批注引用"/>
    <w:next w:val="1145"/>
    <w:link w:val="1068"/>
    <w:uiPriority w:val="99"/>
    <w:qFormat/>
    <w:rPr>
      <w:sz w:val="21"/>
      <w:szCs w:val="21"/>
    </w:rPr>
  </w:style>
  <w:style w:type="character" w:styleId="1146">
    <w:name w:val="HTML 引文"/>
    <w:next w:val="1146"/>
    <w:link w:val="1068"/>
    <w:qFormat/>
    <w:rPr>
      <w:i/>
      <w:iCs/>
    </w:rPr>
  </w:style>
  <w:style w:type="character" w:styleId="1147">
    <w:name w:val="批注文字 字符"/>
    <w:next w:val="1147"/>
    <w:link w:val="1068"/>
    <w:uiPriority w:val="99"/>
    <w:qFormat/>
    <w:rPr>
      <w:rFonts w:ascii="Times New Roman" w:hAnsi="Times New Roman" w:eastAsia="宋体" w:cs="Times New Roman"/>
      <w:sz w:val="24"/>
      <w:lang w:val="en-US" w:eastAsia="zh-CN" w:bidi="ar-SA"/>
    </w:rPr>
  </w:style>
  <w:style w:type="character" w:styleId="1148">
    <w:name w:val="c21"/>
    <w:next w:val="1148"/>
    <w:link w:val="1068"/>
    <w:qFormat/>
    <w:rPr>
      <w:rFonts w:ascii="ˎ̥" w:hAnsi="ˎ̥"/>
      <w:color w:val="000000"/>
      <w:sz w:val="20"/>
      <w:szCs w:val="20"/>
      <w:u w:val="none"/>
    </w:rPr>
  </w:style>
  <w:style w:type="character" w:styleId="1149">
    <w:name w:val="title4"/>
    <w:next w:val="1149"/>
    <w:link w:val="1068"/>
    <w:qFormat/>
    <w:rPr>
      <w:b/>
      <w:bCs/>
      <w:color w:val="1d87b3"/>
      <w:sz w:val="15"/>
      <w:szCs w:val="15"/>
    </w:rPr>
  </w:style>
  <w:style w:type="character" w:styleId="1150">
    <w:name w:val="标题 2 Char Char"/>
    <w:next w:val="1150"/>
    <w:link w:val="1068"/>
    <w:qFormat/>
    <w:rPr>
      <w:rFonts w:ascii="Arial" w:hAnsi="Arial" w:eastAsia="黑体"/>
      <w:b/>
      <w:bCs/>
      <w:sz w:val="32"/>
      <w:szCs w:val="32"/>
      <w:lang w:val="en-US" w:eastAsia="zh-CN" w:bidi="ar-SA"/>
    </w:rPr>
  </w:style>
  <w:style w:type="character" w:styleId="1151">
    <w:name w:val="black1"/>
    <w:next w:val="1151"/>
    <w:link w:val="1068"/>
    <w:qFormat/>
    <w:rPr>
      <w:color w:val="000000"/>
    </w:rPr>
  </w:style>
  <w:style w:type="character" w:styleId="1152">
    <w:name w:val="street-address"/>
    <w:next w:val="1152"/>
    <w:link w:val="1068"/>
    <w:qFormat/>
  </w:style>
  <w:style w:type="character" w:styleId="1153">
    <w:name w:val="locality"/>
    <w:next w:val="1153"/>
    <w:link w:val="1068"/>
    <w:qFormat/>
  </w:style>
  <w:style w:type="character" w:styleId="1154">
    <w:name w:val="正文文本缩进 Char1"/>
    <w:next w:val="1154"/>
    <w:link w:val="1155"/>
    <w:qFormat/>
    <w:rPr>
      <w:rFonts w:ascii="宋体" w:hAnsi="宋体" w:eastAsia="宋体"/>
      <w:sz w:val="24"/>
      <w:szCs w:val="24"/>
      <w:lang w:bidi="ar-SA"/>
    </w:rPr>
  </w:style>
  <w:style w:type="paragraph" w:styleId="1155">
    <w:name w:val="正文文本缩进1"/>
    <w:basedOn w:val="1068"/>
    <w:next w:val="1155"/>
    <w:link w:val="1154"/>
    <w:qFormat/>
    <w:pPr>
      <w:ind w:firstLine="480"/>
      <w:spacing w:line="480" w:lineRule="exact"/>
    </w:pPr>
    <w:rPr>
      <w:rFonts w:ascii="宋体" w:hAnsi="宋体"/>
      <w:sz w:val="24"/>
    </w:rPr>
  </w:style>
  <w:style w:type="character" w:styleId="1156">
    <w:name w:val="Char Char11"/>
    <w:next w:val="1156"/>
    <w:link w:val="1068"/>
    <w:qFormat/>
    <w:rPr>
      <w:rFonts w:ascii="宋体" w:eastAsia="宋体"/>
      <w:b/>
      <w:sz w:val="24"/>
      <w:u w:val="single"/>
      <w:lang w:val="en-US" w:eastAsia="zh-CN" w:bidi="ar-SA"/>
    </w:rPr>
  </w:style>
  <w:style w:type="character" w:styleId="1157">
    <w:name w:val="txt"/>
    <w:next w:val="1157"/>
    <w:link w:val="1068"/>
    <w:qFormat/>
  </w:style>
  <w:style w:type="character" w:styleId="1158">
    <w:name w:val="正文缩进 Char Char"/>
    <w:next w:val="1158"/>
    <w:link w:val="1159"/>
    <w:qFormat/>
    <w:rPr>
      <w:rFonts w:ascii="宋体" w:eastAsia="宋体"/>
      <w:color w:val="000000"/>
      <w:sz w:val="28"/>
      <w:lang w:bidi="ar-SA"/>
    </w:rPr>
  </w:style>
  <w:style w:type="paragraph" w:styleId="1159">
    <w:name w:val="正文缩进1"/>
    <w:basedOn w:val="1068"/>
    <w:next w:val="1159"/>
    <w:link w:val="1158"/>
    <w:qFormat/>
    <w:pPr>
      <w:ind w:firstLine="567"/>
      <w:spacing w:line="480" w:lineRule="exact"/>
      <w:widowControl/>
    </w:pPr>
    <w:rPr>
      <w:rFonts w:ascii="宋体"/>
      <w:color w:val="000000"/>
      <w:sz w:val="28"/>
      <w:szCs w:val="20"/>
    </w:rPr>
  </w:style>
  <w:style w:type="character" w:styleId="1160">
    <w:name w:val="普通文字1 Char1"/>
    <w:next w:val="1160"/>
    <w:link w:val="1068"/>
    <w:qFormat/>
    <w:rPr>
      <w:rFonts w:ascii="宋体" w:hAnsi="Courier New" w:eastAsia="宋体"/>
      <w:sz w:val="21"/>
      <w:lang w:val="en-US" w:eastAsia="zh-CN" w:bidi="ar-SA"/>
    </w:rPr>
  </w:style>
  <w:style w:type="character" w:styleId="1161">
    <w:name w:val="chanpin1"/>
    <w:next w:val="1161"/>
    <w:link w:val="1068"/>
    <w:qFormat/>
    <w:rPr>
      <w:rFonts w:ascii="ˎ̥" w:hAnsi="ˎ̥"/>
      <w:color w:val="000000"/>
      <w:sz w:val="20"/>
      <w:szCs w:val="20"/>
      <w:u w:val="none"/>
    </w:rPr>
  </w:style>
  <w:style w:type="character" w:styleId="1162">
    <w:name w:val="列出段落 字符"/>
    <w:next w:val="1162"/>
    <w:link w:val="1163"/>
    <w:uiPriority w:val="34"/>
    <w:qFormat/>
    <w:rPr>
      <w:rFonts w:ascii="Calibri" w:hAnsi="Calibri" w:eastAsia="宋体"/>
      <w:sz w:val="21"/>
      <w:szCs w:val="22"/>
      <w:lang w:val="en-US" w:eastAsia="zh-CN" w:bidi="ar-SA"/>
    </w:rPr>
  </w:style>
  <w:style w:type="paragraph" w:styleId="1163">
    <w:name w:val="列出段落"/>
    <w:basedOn w:val="1068"/>
    <w:next w:val="1163"/>
    <w:link w:val="1162"/>
    <w:uiPriority w:val="34"/>
    <w:qFormat/>
    <w:pPr>
      <w:ind w:firstLine="420"/>
    </w:pPr>
    <w:rPr>
      <w:rFonts w:ascii="Calibri" w:hAnsi="Calibri"/>
      <w:szCs w:val="22"/>
    </w:rPr>
  </w:style>
  <w:style w:type="character" w:styleId="1164">
    <w:name w:val="标题 3 Char Char"/>
    <w:next w:val="1164"/>
    <w:link w:val="1068"/>
    <w:qFormat/>
    <w:rPr>
      <w:rFonts w:eastAsia="宋体"/>
      <w:b/>
      <w:bCs/>
      <w:sz w:val="32"/>
      <w:szCs w:val="32"/>
      <w:lang w:val="en-US" w:eastAsia="zh-CN" w:bidi="ar-SA"/>
    </w:rPr>
  </w:style>
  <w:style w:type="character" w:styleId="1165">
    <w:name w:val="段1 Char"/>
    <w:next w:val="1165"/>
    <w:link w:val="1068"/>
    <w:qFormat/>
    <w:rPr>
      <w:rFonts w:ascii="宋体" w:eastAsia="宋体"/>
      <w:sz w:val="24"/>
      <w:lang w:val="en-US" w:eastAsia="zh-CN" w:bidi="ar-SA"/>
    </w:rPr>
  </w:style>
  <w:style w:type="character" w:styleId="1166">
    <w:name w:val="chanpin拷贝"/>
    <w:next w:val="1166"/>
    <w:link w:val="1068"/>
    <w:qFormat/>
  </w:style>
  <w:style w:type="character" w:styleId="1167">
    <w:name w:val="纯文本 Char1"/>
    <w:next w:val="1167"/>
    <w:link w:val="1068"/>
    <w:uiPriority w:val="99"/>
    <w:qFormat/>
    <w:rPr>
      <w:rFonts w:ascii="宋体" w:hAnsi="Courier New" w:eastAsia="宋体"/>
      <w:sz w:val="21"/>
      <w:lang w:val="en-US" w:eastAsia="zh-CN" w:bidi="ar-SA"/>
    </w:rPr>
  </w:style>
  <w:style w:type="character" w:styleId="1168">
    <w:name w:val="apple-style-span"/>
    <w:next w:val="1168"/>
    <w:link w:val="1068"/>
    <w:qFormat/>
    <w:rPr>
      <w:rFonts w:cs="Times New Roman"/>
    </w:rPr>
  </w:style>
  <w:style w:type="paragraph" w:styleId="1169">
    <w:name w:val="二级条标题"/>
    <w:basedOn w:val="1170"/>
    <w:next w:val="1068"/>
    <w:link w:val="1068"/>
    <w:qFormat/>
    <w:pPr>
      <w:numPr>
        <w:ilvl w:val="0"/>
        <w:numId w:val="0"/>
      </w:numPr>
      <w:ind w:hanging="840"/>
      <w:tabs>
        <w:tab w:val="left" w:pos="360" w:leader="none"/>
        <w:tab w:val="left" w:pos="840" w:leader="none"/>
      </w:tabs>
      <w:outlineLvl w:val="2"/>
    </w:pPr>
    <w:rPr>
      <w:rFonts w:ascii="宋体" w:eastAsia="宋体"/>
      <w:b w:val="0"/>
    </w:rPr>
  </w:style>
  <w:style w:type="paragraph" w:styleId="1170">
    <w:name w:val="一级条标题"/>
    <w:basedOn w:val="1171"/>
    <w:next w:val="1068"/>
    <w:link w:val="1068"/>
    <w:qFormat/>
    <w:pPr>
      <w:numPr>
        <w:ilvl w:val="1"/>
      </w:numPr>
      <w:ind w:left="0" w:hanging="840"/>
      <w:tabs>
        <w:tab w:val="left" w:pos="360" w:leader="none"/>
        <w:tab w:val="left" w:pos="840" w:leader="none"/>
      </w:tabs>
      <w:outlineLvl w:val="1"/>
    </w:pPr>
  </w:style>
  <w:style w:type="paragraph" w:styleId="1171">
    <w:name w:val="章标题"/>
    <w:next w:val="1068"/>
    <w:link w:val="106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2">
    <w:name w:val="font7"/>
    <w:basedOn w:val="1068"/>
    <w:next w:val="1172"/>
    <w:link w:val="1068"/>
    <w:qFormat/>
    <w:pPr>
      <w:jc w:val="left"/>
      <w:spacing w:before="100" w:beforeAutospacing="1" w:after="100" w:afterAutospacing="1"/>
      <w:widowControl/>
    </w:pPr>
    <w:rPr>
      <w:rFonts w:eastAsia="Arial Unicode MS"/>
      <w:b/>
      <w:bCs/>
      <w:color w:val="000000"/>
      <w:sz w:val="20"/>
      <w:szCs w:val="20"/>
    </w:rPr>
  </w:style>
  <w:style w:type="paragraph" w:styleId="1173">
    <w:name w:val="字元 字元"/>
    <w:basedOn w:val="1068"/>
    <w:next w:val="1173"/>
    <w:link w:val="1068"/>
    <w:qFormat/>
    <w:rPr>
      <w:rFonts w:ascii="Tahoma" w:hAnsi="Tahoma"/>
      <w:sz w:val="24"/>
      <w:szCs w:val="20"/>
    </w:rPr>
  </w:style>
  <w:style w:type="paragraph" w:styleId="1174">
    <w:name w:val="Char3 Char Char Char"/>
    <w:basedOn w:val="1068"/>
    <w:next w:val="1174"/>
    <w:link w:val="1068"/>
    <w:qFormat/>
    <w:rPr>
      <w:rFonts w:ascii="Tahoma" w:hAnsi="Tahoma"/>
      <w:sz w:val="24"/>
      <w:szCs w:val="20"/>
    </w:rPr>
  </w:style>
  <w:style w:type="paragraph" w:styleId="1175">
    <w:name w:val="font6"/>
    <w:basedOn w:val="1068"/>
    <w:next w:val="1175"/>
    <w:link w:val="1068"/>
    <w:qFormat/>
    <w:pPr>
      <w:jc w:val="left"/>
      <w:spacing w:before="100" w:beforeAutospacing="1" w:after="100" w:afterAutospacing="1"/>
      <w:widowControl/>
    </w:pPr>
    <w:rPr>
      <w:rFonts w:ascii="宋体" w:hAnsi="宋体" w:cs="宋体"/>
      <w:sz w:val="20"/>
      <w:szCs w:val="20"/>
    </w:rPr>
  </w:style>
  <w:style w:type="paragraph" w:styleId="1176">
    <w:name w:val="项目编号2"/>
    <w:basedOn w:val="1177"/>
    <w:next w:val="1176"/>
    <w:link w:val="1068"/>
    <w:qFormat/>
    <w:pPr>
      <w:numPr>
        <w:numId w:val="3"/>
      </w:numPr>
    </w:pPr>
  </w:style>
  <w:style w:type="paragraph" w:styleId="1177">
    <w:name w:val="项目编号1"/>
    <w:basedOn w:val="1068"/>
    <w:next w:val="1177"/>
    <w:link w:val="1068"/>
    <w:qFormat/>
    <w:pPr>
      <w:numPr>
        <w:ilvl w:val="0"/>
        <w:numId w:val="2"/>
      </w:numPr>
      <w:spacing w:before="100" w:beforeAutospacing="1" w:after="100" w:afterAutospacing="1" w:line="360" w:lineRule="auto"/>
    </w:pPr>
    <w:rPr>
      <w:sz w:val="24"/>
    </w:rPr>
  </w:style>
  <w:style w:type="paragraph" w:styleId="1178">
    <w:name w:val="图中文字"/>
    <w:basedOn w:val="1068"/>
    <w:next w:val="1178"/>
    <w:link w:val="1068"/>
    <w:qFormat/>
    <w:pPr>
      <w:jc w:val="center"/>
      <w:spacing w:line="0" w:lineRule="atLeast"/>
    </w:pPr>
    <w:rPr>
      <w:sz w:val="24"/>
      <w:szCs w:val="20"/>
    </w:rPr>
  </w:style>
  <w:style w:type="paragraph" w:styleId="1179">
    <w:name w:val="xl46"/>
    <w:basedOn w:val="1068"/>
    <w:next w:val="1179"/>
    <w:link w:val="106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0">
    <w:name w:val="xl25"/>
    <w:basedOn w:val="1068"/>
    <w:next w:val="1180"/>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1">
    <w:name w:val="Char2"/>
    <w:basedOn w:val="1068"/>
    <w:next w:val="1181"/>
    <w:link w:val="1068"/>
    <w:qFormat/>
    <w:rPr>
      <w:rFonts w:ascii="Tahoma" w:hAnsi="Tahoma"/>
      <w:sz w:val="24"/>
      <w:szCs w:val="20"/>
    </w:rPr>
  </w:style>
  <w:style w:type="paragraph" w:styleId="1182">
    <w:name w:val="xl35"/>
    <w:basedOn w:val="1068"/>
    <w:next w:val="1182"/>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3">
    <w:name w:val="xl40"/>
    <w:basedOn w:val="1068"/>
    <w:next w:val="1183"/>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4">
    <w:name w:val="xl52"/>
    <w:basedOn w:val="1068"/>
    <w:next w:val="1184"/>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5">
    <w:name w:val="xl43"/>
    <w:basedOn w:val="1068"/>
    <w:next w:val="1185"/>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6">
    <w:name w:val="background1"/>
    <w:basedOn w:val="1068"/>
    <w:next w:val="1186"/>
    <w:link w:val="1068"/>
    <w:qFormat/>
    <w:pPr>
      <w:jc w:val="left"/>
      <w:spacing w:before="100" w:beforeAutospacing="1" w:after="100" w:afterAutospacing="1"/>
      <w:widowControl/>
    </w:pPr>
    <w:rPr>
      <w:rFonts w:ascii="宋体" w:hAnsi="宋体" w:cs="宋体"/>
      <w:sz w:val="24"/>
    </w:rPr>
  </w:style>
  <w:style w:type="paragraph" w:styleId="1187">
    <w:name w:val="Char Char Char Char Char Char Char"/>
    <w:basedOn w:val="1068"/>
    <w:next w:val="1187"/>
    <w:link w:val="1068"/>
    <w:qFormat/>
    <w:pPr>
      <w:ind w:firstLine="200"/>
      <w:spacing w:line="360" w:lineRule="auto"/>
    </w:pPr>
    <w:rPr>
      <w:rFonts w:eastAsia="仿宋_GB2312"/>
      <w:sz w:val="24"/>
    </w:rPr>
  </w:style>
  <w:style w:type="paragraph" w:styleId="1188">
    <w:name w:val="xl38"/>
    <w:basedOn w:val="1068"/>
    <w:next w:val="1188"/>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89">
    <w:name w:val="xl36"/>
    <w:basedOn w:val="1068"/>
    <w:next w:val="1189"/>
    <w:link w:val="106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0">
    <w:name w:val="正文 + 宋体"/>
    <w:basedOn w:val="1068"/>
    <w:next w:val="1190"/>
    <w:link w:val="1068"/>
    <w:qFormat/>
    <w:pPr>
      <w:ind w:left="360" w:hanging="360"/>
      <w:jc w:val="left"/>
      <w:widowControl/>
    </w:pPr>
    <w:rPr>
      <w:rFonts w:ascii="宋体" w:hAnsi="宋体" w:cs="宋体"/>
      <w:b/>
      <w:bCs/>
      <w:color w:val="000000"/>
      <w:sz w:val="18"/>
      <w:szCs w:val="18"/>
    </w:rPr>
  </w:style>
  <w:style w:type="paragraph" w:styleId="1191">
    <w:name w:val="正文列项_数字"/>
    <w:basedOn w:val="1068"/>
    <w:next w:val="1191"/>
    <w:link w:val="1068"/>
    <w:qFormat/>
    <w:pPr>
      <w:numPr>
        <w:ilvl w:val="7"/>
        <w:numId w:val="1"/>
      </w:numPr>
      <w:ind w:left="680" w:hanging="150"/>
      <w:spacing w:line="460" w:lineRule="exact"/>
      <w:tabs>
        <w:tab w:val="clear" w:pos="860" w:leader="none"/>
      </w:tabs>
      <w:outlineLvl w:val="7"/>
    </w:pPr>
    <w:rPr>
      <w:rFonts w:ascii="宋体"/>
      <w:sz w:val="28"/>
      <w:szCs w:val="20"/>
    </w:rPr>
  </w:style>
  <w:style w:type="paragraph" w:styleId="1192">
    <w:name w:val="xl39"/>
    <w:basedOn w:val="1068"/>
    <w:next w:val="119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3">
    <w:name w:val="xl37"/>
    <w:basedOn w:val="1068"/>
    <w:next w:val="1193"/>
    <w:link w:val="106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name w:val="xl32"/>
    <w:basedOn w:val="1068"/>
    <w:next w:val="1194"/>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font8"/>
    <w:basedOn w:val="1068"/>
    <w:next w:val="1195"/>
    <w:link w:val="1068"/>
    <w:qFormat/>
    <w:pPr>
      <w:jc w:val="left"/>
      <w:spacing w:before="100" w:beforeAutospacing="1" w:after="100" w:afterAutospacing="1"/>
      <w:widowControl/>
    </w:pPr>
    <w:rPr>
      <w:sz w:val="36"/>
      <w:szCs w:val="36"/>
    </w:rPr>
  </w:style>
  <w:style w:type="paragraph" w:styleId="1196">
    <w:name w:val="Char"/>
    <w:basedOn w:val="1068"/>
    <w:next w:val="1196"/>
    <w:link w:val="1068"/>
    <w:qFormat/>
    <w:pPr>
      <w:tabs>
        <w:tab w:val="left" w:pos="360" w:leader="none"/>
      </w:tabs>
    </w:pPr>
    <w:rPr>
      <w:sz w:val="24"/>
    </w:rPr>
  </w:style>
  <w:style w:type="paragraph" w:styleId="1197">
    <w:name w:val="Char Char Char Char Char Char Char Char Char Char Char Char Char Char Char Char"/>
    <w:basedOn w:val="1068"/>
    <w:next w:val="1197"/>
    <w:link w:val="1068"/>
    <w:qFormat/>
    <w:pPr>
      <w:jc w:val="center"/>
      <w:spacing w:after="160" w:line="240" w:lineRule="exact"/>
      <w:widowControl/>
    </w:pPr>
    <w:rPr>
      <w:rFonts w:ascii="宋体" w:hAnsi="宋体"/>
      <w:b/>
      <w:sz w:val="30"/>
      <w:szCs w:val="30"/>
      <w:lang w:eastAsia="en-US"/>
    </w:rPr>
  </w:style>
  <w:style w:type="paragraph" w:styleId="1198">
    <w:name w:val="xl45"/>
    <w:basedOn w:val="1068"/>
    <w:next w:val="1198"/>
    <w:link w:val="106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9">
    <w:name w:val="Char Char1 Char Char Char Char Char Char"/>
    <w:basedOn w:val="1068"/>
    <w:next w:val="1199"/>
    <w:link w:val="1068"/>
    <w:qFormat/>
    <w:pPr>
      <w:jc w:val="left"/>
      <w:spacing w:after="160" w:line="240" w:lineRule="exact"/>
      <w:widowControl/>
    </w:pPr>
    <w:rPr>
      <w:rFonts w:ascii="Verdana" w:hAnsi="Verdana" w:eastAsia="仿宋_GB2312"/>
      <w:sz w:val="24"/>
      <w:szCs w:val="20"/>
      <w:lang w:eastAsia="en-US"/>
    </w:rPr>
  </w:style>
  <w:style w:type="paragraph" w:styleId="1200">
    <w:name w:val="Char Char1"/>
    <w:basedOn w:val="1094"/>
    <w:next w:val="1200"/>
    <w:link w:val="1068"/>
    <w:qFormat/>
    <w:rPr>
      <w:rFonts w:ascii="Tahoma" w:hAnsi="Tahoma"/>
      <w:sz w:val="24"/>
    </w:rPr>
  </w:style>
  <w:style w:type="paragraph" w:styleId="1201">
    <w:name w:val="xl26"/>
    <w:basedOn w:val="1068"/>
    <w:next w:val="1201"/>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2">
    <w:name w:val="xl30"/>
    <w:basedOn w:val="1068"/>
    <w:next w:val="120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3">
    <w:name w:val="xl41"/>
    <w:basedOn w:val="1068"/>
    <w:next w:val="1203"/>
    <w:link w:val="106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4">
    <w:name w:val="样式 宋体 五号 行距: 单倍行距"/>
    <w:basedOn w:val="1068"/>
    <w:next w:val="1204"/>
    <w:link w:val="1068"/>
    <w:qFormat/>
    <w:pPr>
      <w:jc w:val="left"/>
    </w:pPr>
    <w:rPr>
      <w:rFonts w:ascii="宋体" w:hAnsi="宋体"/>
      <w:szCs w:val="20"/>
    </w:rPr>
  </w:style>
  <w:style w:type="paragraph" w:styleId="1205">
    <w:name w:val="Char1 Char Char Char1"/>
    <w:basedOn w:val="1068"/>
    <w:next w:val="1205"/>
    <w:link w:val="1068"/>
    <w:qFormat/>
    <w:rPr>
      <w:rFonts w:ascii="Tahoma" w:hAnsi="Tahoma" w:cs="仿宋_GB2312"/>
      <w:sz w:val="24"/>
      <w:szCs w:val="28"/>
    </w:rPr>
  </w:style>
  <w:style w:type="paragraph" w:styleId="1206">
    <w:name w:val="四级条标题"/>
    <w:basedOn w:val="1207"/>
    <w:next w:val="1068"/>
    <w:link w:val="1068"/>
    <w:qFormat/>
    <w:pPr>
      <w:numPr>
        <w:ilvl w:val="4"/>
      </w:numPr>
      <w:ind w:left="0" w:hanging="840"/>
      <w:tabs>
        <w:tab w:val="left" w:pos="360" w:leader="none"/>
        <w:tab w:val="left" w:pos="840" w:leader="none"/>
      </w:tabs>
      <w:outlineLvl w:val="4"/>
    </w:pPr>
  </w:style>
  <w:style w:type="paragraph" w:styleId="1207">
    <w:name w:val="三级条标题"/>
    <w:basedOn w:val="1169"/>
    <w:next w:val="1068"/>
    <w:link w:val="1068"/>
    <w:qFormat/>
    <w:pPr>
      <w:numPr>
        <w:ilvl w:val="3"/>
        <w:numId w:val="1"/>
      </w:numPr>
      <w:ind w:left="0" w:hanging="840"/>
      <w:tabs>
        <w:tab w:val="left" w:pos="360" w:leader="none"/>
        <w:tab w:val="left" w:pos="840" w:leader="none"/>
      </w:tabs>
      <w:outlineLvl w:val="3"/>
    </w:pPr>
  </w:style>
  <w:style w:type="paragraph" w:styleId="1208">
    <w:name w:val="??"/>
    <w:next w:val="1208"/>
    <w:link w:val="1068"/>
    <w:qFormat/>
    <w:pPr>
      <w:jc w:val="both"/>
      <w:widowControl w:val="off"/>
    </w:pPr>
    <w:rPr>
      <w:sz w:val="21"/>
      <w:lang w:val="en-US" w:eastAsia="en-US" w:bidi="ar-SA"/>
    </w:rPr>
  </w:style>
  <w:style w:type="paragraph" w:styleId="1209">
    <w:name w:val="样式 标题 2 + 宋体 五号 行距: 单倍行距"/>
    <w:basedOn w:val="1070"/>
    <w:next w:val="1209"/>
    <w:link w:val="106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0">
    <w:name w:val="List Paragraph1"/>
    <w:basedOn w:val="1068"/>
    <w:next w:val="1210"/>
    <w:link w:val="1068"/>
    <w:qFormat/>
    <w:pPr>
      <w:ind w:firstLine="420"/>
    </w:pPr>
    <w:rPr>
      <w:rFonts w:ascii="Calibri" w:hAnsi="Calibri"/>
      <w:szCs w:val="22"/>
    </w:rPr>
  </w:style>
  <w:style w:type="paragraph" w:styleId="1211">
    <w:name w:val="项目符号1"/>
    <w:basedOn w:val="1212"/>
    <w:next w:val="1211"/>
    <w:link w:val="1068"/>
    <w:qFormat/>
    <w:pPr>
      <w:ind w:left="-25" w:firstLine="0"/>
    </w:pPr>
  </w:style>
  <w:style w:type="paragraph" w:styleId="1212">
    <w:name w:val="正文文本样式"/>
    <w:basedOn w:val="1068"/>
    <w:next w:val="1212"/>
    <w:link w:val="1068"/>
    <w:qFormat/>
    <w:pPr>
      <w:ind w:firstLine="482"/>
      <w:spacing w:line="360" w:lineRule="auto"/>
    </w:pPr>
    <w:rPr>
      <w:rFonts w:cs="宋体"/>
      <w:sz w:val="24"/>
      <w:szCs w:val="20"/>
    </w:rPr>
  </w:style>
  <w:style w:type="paragraph" w:styleId="1213">
    <w:name w:val="xl27"/>
    <w:basedOn w:val="1068"/>
    <w:next w:val="121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4">
    <w:name w:val="font5"/>
    <w:basedOn w:val="1068"/>
    <w:next w:val="1214"/>
    <w:link w:val="1068"/>
    <w:qFormat/>
    <w:pPr>
      <w:jc w:val="left"/>
      <w:spacing w:before="100" w:beforeAutospacing="1" w:after="100" w:afterAutospacing="1"/>
      <w:widowControl/>
    </w:pPr>
    <w:rPr>
      <w:rFonts w:ascii="宋体" w:hAnsi="宋体" w:cs="宋体"/>
      <w:sz w:val="18"/>
      <w:szCs w:val="18"/>
    </w:rPr>
  </w:style>
  <w:style w:type="paragraph" w:styleId="1215">
    <w:name w:val="五级条标题"/>
    <w:basedOn w:val="1206"/>
    <w:next w:val="1068"/>
    <w:link w:val="1068"/>
    <w:qFormat/>
    <w:pPr>
      <w:numPr>
        <w:ilvl w:val="5"/>
      </w:numPr>
      <w:ind w:left="0" w:hanging="840"/>
      <w:tabs>
        <w:tab w:val="left" w:pos="360" w:leader="none"/>
        <w:tab w:val="left" w:pos="840" w:leader="none"/>
      </w:tabs>
      <w:outlineLvl w:val="5"/>
    </w:pPr>
  </w:style>
  <w:style w:type="paragraph" w:styleId="1216">
    <w:name w:val="xl49"/>
    <w:basedOn w:val="1068"/>
    <w:next w:val="1216"/>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7">
    <w:name w:val="文档正文"/>
    <w:basedOn w:val="1068"/>
    <w:next w:val="1217"/>
    <w:link w:val="1068"/>
    <w:qFormat/>
    <w:pPr>
      <w:spacing w:before="120" w:after="120" w:line="180" w:lineRule="auto"/>
    </w:pPr>
    <w:rPr>
      <w:rFonts w:ascii="Arial" w:hAnsi="Arial"/>
      <w:szCs w:val="20"/>
    </w:rPr>
  </w:style>
  <w:style w:type="paragraph" w:styleId="1218">
    <w:name w:val="xl33"/>
    <w:basedOn w:val="1068"/>
    <w:next w:val="1218"/>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xl42"/>
    <w:basedOn w:val="1068"/>
    <w:next w:val="1219"/>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0">
    <w:name w:val="Char Char Char1 Char"/>
    <w:basedOn w:val="1068"/>
    <w:next w:val="1220"/>
    <w:link w:val="1068"/>
    <w:qFormat/>
    <w:rPr>
      <w:rFonts w:ascii="Tahoma" w:hAnsi="Tahoma"/>
      <w:sz w:val="24"/>
      <w:szCs w:val="20"/>
    </w:rPr>
  </w:style>
  <w:style w:type="paragraph" w:styleId="1221">
    <w:name w:val="xl44"/>
    <w:basedOn w:val="1068"/>
    <w:next w:val="1221"/>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2">
    <w:name w:val="1名"/>
    <w:basedOn w:val="1068"/>
    <w:next w:val="1222"/>
    <w:link w:val="1068"/>
    <w:qFormat/>
    <w:pPr>
      <w:numPr>
        <w:ilvl w:val="0"/>
        <w:numId w:val="5"/>
      </w:numPr>
      <w:spacing w:before="120"/>
      <w:tabs>
        <w:tab w:val="left" w:pos="360" w:leader="none"/>
      </w:tabs>
    </w:pPr>
    <w:rPr>
      <w:rFonts w:ascii="宋体"/>
      <w:sz w:val="28"/>
      <w:szCs w:val="20"/>
    </w:rPr>
  </w:style>
  <w:style w:type="paragraph" w:styleId="1223">
    <w:name w:val="font9"/>
    <w:basedOn w:val="1068"/>
    <w:next w:val="1223"/>
    <w:link w:val="1068"/>
    <w:qFormat/>
    <w:pPr>
      <w:jc w:val="left"/>
      <w:spacing w:before="100" w:beforeAutospacing="1" w:after="100" w:afterAutospacing="1"/>
      <w:widowControl/>
    </w:pPr>
    <w:rPr>
      <w:rFonts w:hint="eastAsia" w:ascii="宋体" w:hAnsi="宋体" w:cs="Arial Unicode MS"/>
      <w:color w:val="000000"/>
      <w:sz w:val="20"/>
      <w:szCs w:val="20"/>
    </w:rPr>
  </w:style>
  <w:style w:type="paragraph" w:styleId="1224">
    <w:name w:val="Char Char Char1 Char1"/>
    <w:basedOn w:val="1068"/>
    <w:next w:val="1224"/>
    <w:link w:val="1068"/>
    <w:qFormat/>
    <w:rPr>
      <w:rFonts w:ascii="Tahoma" w:hAnsi="Tahoma"/>
      <w:sz w:val="24"/>
      <w:szCs w:val="20"/>
    </w:rPr>
  </w:style>
  <w:style w:type="paragraph" w:styleId="1225">
    <w:name w:val="Char Char Char Char Char Char Char Char Char Char"/>
    <w:basedOn w:val="1068"/>
    <w:next w:val="1225"/>
    <w:link w:val="1068"/>
    <w:qFormat/>
  </w:style>
  <w:style w:type="paragraph" w:styleId="1226">
    <w:name w:val="Char Char1 Char Char Char Char Char Char Char Char"/>
    <w:basedOn w:val="1068"/>
    <w:next w:val="1226"/>
    <w:link w:val="1068"/>
    <w:qFormat/>
    <w:pPr>
      <w:jc w:val="left"/>
      <w:spacing w:after="160" w:line="240" w:lineRule="exact"/>
      <w:widowControl/>
    </w:pPr>
    <w:rPr>
      <w:rFonts w:ascii="Verdana" w:hAnsi="Verdana"/>
      <w:sz w:val="20"/>
      <w:szCs w:val="20"/>
      <w:lang w:eastAsia="en-US"/>
    </w:rPr>
  </w:style>
  <w:style w:type="paragraph" w:styleId="1227">
    <w:name w:val="Char1"/>
    <w:basedOn w:val="1068"/>
    <w:next w:val="1227"/>
    <w:link w:val="1068"/>
    <w:qFormat/>
    <w:pPr>
      <w:tabs>
        <w:tab w:val="left" w:pos="360" w:leader="none"/>
      </w:tabs>
    </w:pPr>
    <w:rPr>
      <w:sz w:val="24"/>
    </w:rPr>
  </w:style>
  <w:style w:type="paragraph" w:styleId="1228">
    <w:name w:val="正文列项_字母"/>
    <w:basedOn w:val="1068"/>
    <w:next w:val="1228"/>
    <w:link w:val="1068"/>
    <w:qFormat/>
    <w:pPr>
      <w:numPr>
        <w:ilvl w:val="6"/>
        <w:numId w:val="1"/>
      </w:numPr>
      <w:ind w:left="480" w:hanging="180"/>
      <w:spacing w:line="460" w:lineRule="exact"/>
      <w:tabs>
        <w:tab w:val="clear" w:pos="635" w:leader="none"/>
      </w:tabs>
      <w:outlineLvl w:val="6"/>
    </w:pPr>
    <w:rPr>
      <w:rFonts w:ascii="宋体"/>
      <w:sz w:val="28"/>
      <w:szCs w:val="20"/>
    </w:rPr>
  </w:style>
  <w:style w:type="paragraph" w:styleId="1229">
    <w:name w:val="xl28"/>
    <w:basedOn w:val="1068"/>
    <w:next w:val="1229"/>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0">
    <w:name w:val="xl47"/>
    <w:basedOn w:val="1068"/>
    <w:next w:val="1230"/>
    <w:link w:val="106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1">
    <w:name w:val="默认段落字体 Para Char Char Char Char"/>
    <w:basedOn w:val="1068"/>
    <w:next w:val="1231"/>
    <w:link w:val="1068"/>
    <w:qFormat/>
    <w:rPr>
      <w:rFonts w:ascii="Arial" w:hAnsi="Arial" w:cs="Arial"/>
      <w:szCs w:val="21"/>
    </w:rPr>
  </w:style>
  <w:style w:type="paragraph" w:styleId="1232">
    <w:name w:val="xl48"/>
    <w:basedOn w:val="1068"/>
    <w:next w:val="1232"/>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3">
    <w:name w:val="xl31"/>
    <w:basedOn w:val="1068"/>
    <w:next w:val="1233"/>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name w:val="xl53"/>
    <w:basedOn w:val="1068"/>
    <w:next w:val="1234"/>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5">
    <w:name w:val="Char Char Char"/>
    <w:basedOn w:val="1068"/>
    <w:next w:val="1235"/>
    <w:link w:val="1068"/>
    <w:qFormat/>
    <w:rPr>
      <w:rFonts w:ascii="Tahoma" w:hAnsi="Tahoma"/>
      <w:sz w:val="24"/>
      <w:szCs w:val="20"/>
    </w:rPr>
  </w:style>
  <w:style w:type="paragraph" w:styleId="1236">
    <w:name w:val="xl50"/>
    <w:basedOn w:val="1068"/>
    <w:next w:val="1236"/>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7">
    <w:name w:val="缺省文本"/>
    <w:basedOn w:val="1068"/>
    <w:next w:val="1237"/>
    <w:link w:val="1068"/>
    <w:qFormat/>
    <w:pPr>
      <w:jc w:val="left"/>
    </w:pPr>
    <w:rPr>
      <w:sz w:val="24"/>
    </w:rPr>
  </w:style>
  <w:style w:type="paragraph" w:styleId="1238">
    <w:name w:val="Char Char Char1"/>
    <w:basedOn w:val="1068"/>
    <w:next w:val="1238"/>
    <w:link w:val="1068"/>
    <w:qFormat/>
    <w:rPr>
      <w:rFonts w:ascii="Tahoma" w:hAnsi="Tahoma"/>
      <w:sz w:val="24"/>
      <w:szCs w:val="20"/>
    </w:rPr>
  </w:style>
  <w:style w:type="paragraph" w:styleId="1239">
    <w:name w:val="Char Char Char Char Char Char Char1"/>
    <w:basedOn w:val="1068"/>
    <w:next w:val="1239"/>
    <w:link w:val="1068"/>
    <w:qFormat/>
    <w:pPr>
      <w:ind w:firstLine="200"/>
      <w:spacing w:line="360" w:lineRule="auto"/>
    </w:pPr>
    <w:rPr>
      <w:rFonts w:eastAsia="仿宋_GB2312"/>
      <w:sz w:val="24"/>
    </w:rPr>
  </w:style>
  <w:style w:type="paragraph" w:styleId="1240">
    <w:name w:val="xl51"/>
    <w:basedOn w:val="1068"/>
    <w:next w:val="1240"/>
    <w:link w:val="106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1">
    <w:name w:val="样式2"/>
    <w:basedOn w:val="1131"/>
    <w:next w:val="1241"/>
    <w:link w:val="1068"/>
    <w:qFormat/>
    <w:pPr>
      <w:jc w:val="center"/>
      <w:spacing w:line="360" w:lineRule="auto"/>
    </w:pPr>
    <w:rPr>
      <w:sz w:val="24"/>
    </w:rPr>
  </w:style>
  <w:style w:type="paragraph" w:styleId="1242">
    <w:name w:val="xl24"/>
    <w:basedOn w:val="1068"/>
    <w:next w:val="1242"/>
    <w:link w:val="106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xl29"/>
    <w:basedOn w:val="1068"/>
    <w:next w:val="1243"/>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4">
    <w:name w:val="正文 + 楷体_GB2312"/>
    <w:basedOn w:val="1068"/>
    <w:next w:val="1244"/>
    <w:link w:val="1068"/>
    <w:qFormat/>
    <w:pPr>
      <w:jc w:val="left"/>
      <w:widowControl/>
    </w:pPr>
    <w:rPr>
      <w:rFonts w:ascii="楷体_GB2312" w:eastAsia="楷体_GB2312" w:cs="Arial"/>
      <w:sz w:val="24"/>
    </w:rPr>
  </w:style>
  <w:style w:type="paragraph" w:styleId="1245">
    <w:name w:val="xl34"/>
    <w:basedOn w:val="1068"/>
    <w:next w:val="1245"/>
    <w:link w:val="106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6">
    <w:name w:val="1 Char Char Char Char"/>
    <w:basedOn w:val="1068"/>
    <w:next w:val="1246"/>
    <w:link w:val="1068"/>
    <w:qFormat/>
    <w:rPr>
      <w:rFonts w:ascii="Tahoma" w:hAnsi="Tahoma"/>
      <w:sz w:val="24"/>
      <w:szCs w:val="20"/>
    </w:rPr>
  </w:style>
  <w:style w:type="paragraph" w:styleId="1247">
    <w:name w:val="Default"/>
    <w:next w:val="1247"/>
    <w:link w:val="1068"/>
    <w:qFormat/>
    <w:pPr>
      <w:widowControl w:val="off"/>
    </w:pPr>
    <w:rPr>
      <w:rFonts w:ascii="Symbol" w:hAnsi="Symbol" w:cs="Symbol"/>
      <w:color w:val="000000"/>
      <w:sz w:val="24"/>
      <w:szCs w:val="24"/>
      <w:lang w:val="en-US" w:eastAsia="zh-CN" w:bidi="ar-SA"/>
    </w:rPr>
  </w:style>
  <w:style w:type="paragraph" w:styleId="1248">
    <w:name w:val="列出段落1"/>
    <w:basedOn w:val="1068"/>
    <w:next w:val="1248"/>
    <w:link w:val="1068"/>
    <w:qFormat/>
    <w:pPr>
      <w:ind w:firstLine="420"/>
    </w:pPr>
    <w:rPr>
      <w:rFonts w:ascii="Calibri" w:hAnsi="Calibri"/>
      <w:szCs w:val="22"/>
    </w:rPr>
  </w:style>
  <w:style w:type="paragraph" w:styleId="1249">
    <w:name w:val="default"/>
    <w:basedOn w:val="1068"/>
    <w:next w:val="1249"/>
    <w:link w:val="1068"/>
    <w:qFormat/>
    <w:pPr>
      <w:jc w:val="left"/>
      <w:spacing w:before="100" w:beforeAutospacing="1" w:after="100" w:afterAutospacing="1"/>
      <w:widowControl/>
    </w:pPr>
    <w:rPr>
      <w:rFonts w:ascii="宋体" w:hAnsi="宋体" w:cs="宋体"/>
      <w:sz w:val="24"/>
    </w:rPr>
  </w:style>
  <w:style w:type="paragraph" w:styleId="1250">
    <w:name w:val="字元 字元1"/>
    <w:basedOn w:val="1068"/>
    <w:next w:val="1250"/>
    <w:link w:val="1068"/>
    <w:qFormat/>
    <w:rPr>
      <w:rFonts w:ascii="Tahoma" w:hAnsi="Tahoma"/>
      <w:sz w:val="24"/>
      <w:szCs w:val="20"/>
    </w:rPr>
  </w:style>
  <w:style w:type="paragraph" w:styleId="1251">
    <w:name w:val="_Style 160"/>
    <w:next w:val="1251"/>
    <w:link w:val="1068"/>
    <w:qFormat/>
    <w:rPr>
      <w:sz w:val="21"/>
      <w:szCs w:val="24"/>
      <w:lang w:val="en-US" w:eastAsia="zh-CN" w:bidi="ar-SA"/>
    </w:rPr>
  </w:style>
  <w:style w:type="paragraph" w:styleId="1252">
    <w:name w:val="项目编号3"/>
    <w:basedOn w:val="1212"/>
    <w:next w:val="1252"/>
    <w:link w:val="1068"/>
    <w:qFormat/>
    <w:pPr>
      <w:numPr>
        <w:ilvl w:val="0"/>
        <w:numId w:val="6"/>
      </w:numPr>
    </w:pPr>
  </w:style>
  <w:style w:type="paragraph" w:styleId="1253">
    <w:name w:val="Char21"/>
    <w:basedOn w:val="1068"/>
    <w:next w:val="1253"/>
    <w:link w:val="1068"/>
    <w:qFormat/>
    <w:rPr>
      <w:rFonts w:ascii="Tahoma" w:hAnsi="Tahoma"/>
      <w:sz w:val="24"/>
      <w:szCs w:val="20"/>
    </w:rPr>
  </w:style>
  <w:style w:type="paragraph" w:styleId="1254">
    <w:name w:val="表格文字"/>
    <w:basedOn w:val="1102"/>
    <w:next w:val="1254"/>
    <w:link w:val="1068"/>
    <w:qFormat/>
    <w:pPr>
      <w:ind w:firstLine="0"/>
      <w:spacing w:before="20" w:after="20" w:line="240" w:lineRule="auto"/>
    </w:pPr>
    <w:rPr>
      <w:rFonts w:ascii="Century Gothic" w:hAnsi="Century Gothic"/>
      <w:sz w:val="20"/>
      <w:szCs w:val="20"/>
    </w:rPr>
  </w:style>
  <w:style w:type="paragraph" w:styleId="1255">
    <w:name w:val="Char Char Char Char Char Char Char Char Char Char1"/>
    <w:basedOn w:val="1068"/>
    <w:next w:val="1255"/>
    <w:link w:val="1068"/>
    <w:qFormat/>
    <w:rPr>
      <w:rFonts w:ascii="宋体" w:hAnsi="宋体" w:cs="Courier New"/>
      <w:sz w:val="32"/>
      <w:szCs w:val="32"/>
    </w:rPr>
  </w:style>
  <w:style w:type="paragraph" w:styleId="1256">
    <w:name w:val="正文文本样式 加粗"/>
    <w:basedOn w:val="1212"/>
    <w:next w:val="1256"/>
    <w:link w:val="1068"/>
    <w:qFormat/>
    <w:rPr>
      <w:b/>
    </w:rPr>
  </w:style>
  <w:style w:type="paragraph" w:styleId="1257">
    <w:name w:val="Char2 Char Char Char Char Char Char"/>
    <w:basedOn w:val="1068"/>
    <w:next w:val="1257"/>
    <w:link w:val="1068"/>
    <w:qFormat/>
    <w:pPr>
      <w:jc w:val="center"/>
      <w:spacing w:line="400" w:lineRule="exact"/>
      <w:widowControl/>
    </w:pPr>
  </w:style>
  <w:style w:type="paragraph" w:styleId="1258">
    <w:name w:val="Char Char4"/>
    <w:basedOn w:val="1068"/>
    <w:next w:val="1258"/>
    <w:link w:val="1068"/>
    <w:qFormat/>
    <w:pPr>
      <w:jc w:val="center"/>
      <w:spacing w:line="400" w:lineRule="exact"/>
      <w:widowControl/>
    </w:pPr>
  </w:style>
  <w:style w:type="paragraph" w:styleId="1259">
    <w:name w:val="Char3 Char Char Char1"/>
    <w:basedOn w:val="1068"/>
    <w:next w:val="1259"/>
    <w:link w:val="1068"/>
    <w:qFormat/>
    <w:rPr>
      <w:rFonts w:ascii="Tahoma" w:hAnsi="Tahoma"/>
      <w:sz w:val="24"/>
      <w:szCs w:val="20"/>
    </w:rPr>
  </w:style>
  <w:style w:type="paragraph" w:styleId="1260">
    <w:name w:val="无间隔"/>
    <w:next w:val="1260"/>
    <w:link w:val="1068"/>
    <w:qFormat/>
    <w:pPr>
      <w:jc w:val="both"/>
      <w:widowControl w:val="off"/>
    </w:pPr>
    <w:rPr>
      <w:sz w:val="21"/>
      <w:szCs w:val="24"/>
      <w:lang w:val="en-US" w:eastAsia="zh-CN" w:bidi="ar-SA"/>
    </w:rPr>
  </w:style>
  <w:style w:type="paragraph" w:styleId="1261">
    <w:name w:val="22222222222222"/>
    <w:basedOn w:val="1068"/>
    <w:next w:val="1261"/>
    <w:link w:val="1068"/>
    <w:qFormat/>
    <w:pPr>
      <w:ind w:firstLine="480"/>
      <w:jc w:val="left"/>
      <w:spacing w:line="360" w:lineRule="auto"/>
      <w:widowControl/>
    </w:pPr>
    <w:rPr>
      <w:color w:val="ff0000"/>
      <w:sz w:val="24"/>
      <w:szCs w:val="20"/>
    </w:rPr>
  </w:style>
  <w:style w:type="character" w:styleId="1262">
    <w:name w:val="中等深浅网格 1 - 强调文字颜色 2 Char"/>
    <w:next w:val="1262"/>
    <w:link w:val="1263"/>
    <w:qFormat/>
    <w:rPr>
      <w:sz w:val="21"/>
      <w:szCs w:val="24"/>
      <w:lang w:val="zh-CN" w:eastAsia="zh-CN" w:bidi="ar-SA"/>
    </w:rPr>
  </w:style>
  <w:style w:type="paragraph" w:styleId="1263">
    <w:name w:val="1"/>
    <w:next w:val="1263"/>
    <w:link w:val="1262"/>
    <w:qFormat/>
    <w:rPr>
      <w:sz w:val="21"/>
      <w:szCs w:val="24"/>
      <w:lang w:val="zh-CN" w:eastAsia="zh-CN" w:bidi="ar-SA"/>
    </w:rPr>
  </w:style>
  <w:style w:type="paragraph" w:styleId="1264">
    <w:name w:val="图文"/>
    <w:basedOn w:val="1068"/>
    <w:next w:val="1264"/>
    <w:link w:val="1068"/>
    <w:qFormat/>
    <w:pPr>
      <w:spacing w:after="50" w:line="360" w:lineRule="auto"/>
    </w:pPr>
    <w:rPr>
      <w:sz w:val="24"/>
    </w:rPr>
  </w:style>
  <w:style w:type="paragraph" w:styleId="1265">
    <w:name w:val="xl23"/>
    <w:basedOn w:val="1068"/>
    <w:next w:val="1265"/>
    <w:link w:val="1068"/>
    <w:qFormat/>
    <w:pPr>
      <w:spacing w:before="100" w:beforeAutospacing="1" w:after="100" w:afterAutospacing="1" w:line="360" w:lineRule="auto"/>
      <w:widowControl/>
    </w:pPr>
    <w:rPr>
      <w:sz w:val="24"/>
      <w:szCs w:val="20"/>
    </w:rPr>
  </w:style>
  <w:style w:type="paragraph" w:styleId="1266">
    <w:name w:val="正文表格"/>
    <w:basedOn w:val="1068"/>
    <w:next w:val="1266"/>
    <w:link w:val="1267"/>
    <w:qFormat/>
    <w:pPr>
      <w:jc w:val="left"/>
    </w:pPr>
    <w:rPr>
      <w:rFonts w:ascii="宋体" w:hAnsi="宋体"/>
      <w:color w:val="000000"/>
      <w:szCs w:val="21"/>
    </w:rPr>
  </w:style>
  <w:style w:type="character" w:styleId="1267">
    <w:name w:val="正文表格 Char"/>
    <w:next w:val="1267"/>
    <w:link w:val="1266"/>
    <w:qFormat/>
    <w:rPr>
      <w:rFonts w:ascii="宋体" w:hAnsi="宋体"/>
      <w:color w:val="000000"/>
      <w:sz w:val="21"/>
      <w:szCs w:val="21"/>
    </w:rPr>
  </w:style>
  <w:style w:type="paragraph" w:styleId="1268">
    <w:name w:val="正文重点"/>
    <w:basedOn w:val="1068"/>
    <w:next w:val="1268"/>
    <w:link w:val="1269"/>
    <w:qFormat/>
    <w:pPr>
      <w:ind w:firstLine="482"/>
      <w:jc w:val="left"/>
      <w:spacing w:line="360" w:lineRule="auto"/>
    </w:pPr>
    <w:rPr>
      <w:b/>
      <w:sz w:val="24"/>
      <w:szCs w:val="20"/>
    </w:rPr>
  </w:style>
  <w:style w:type="character" w:styleId="1269">
    <w:name w:val="正文重点 Char"/>
    <w:next w:val="1269"/>
    <w:link w:val="1268"/>
    <w:qFormat/>
    <w:rPr>
      <w:b/>
      <w:sz w:val="24"/>
    </w:rPr>
  </w:style>
  <w:style w:type="paragraph" w:styleId="1270">
    <w:name w:val="标题1-附件"/>
    <w:basedOn w:val="1069"/>
    <w:next w:val="1270"/>
    <w:link w:val="1068"/>
    <w:qFormat/>
    <w:pPr>
      <w:jc w:val="left"/>
    </w:pPr>
    <w:rPr>
      <w:sz w:val="24"/>
      <w:szCs w:val="24"/>
    </w:rPr>
  </w:style>
  <w:style w:type="paragraph" w:styleId="1271">
    <w:name w:val="正文小标题"/>
    <w:basedOn w:val="1068"/>
    <w:next w:val="1083"/>
    <w:link w:val="1272"/>
    <w:qFormat/>
    <w:pPr>
      <w:ind w:firstLine="482"/>
      <w:jc w:val="left"/>
      <w:spacing w:before="312" w:after="312"/>
    </w:pPr>
    <w:rPr>
      <w:rFonts w:ascii="宋体" w:hAnsi="宋体"/>
      <w:b/>
      <w:i/>
      <w:color w:val="ff0000"/>
      <w:sz w:val="24"/>
      <w:szCs w:val="20"/>
    </w:rPr>
  </w:style>
  <w:style w:type="character" w:styleId="1272">
    <w:name w:val="正文小标题 Char"/>
    <w:next w:val="1272"/>
    <w:link w:val="1271"/>
    <w:qFormat/>
    <w:rPr>
      <w:rFonts w:ascii="宋体" w:hAnsi="宋体"/>
      <w:b/>
      <w:i/>
      <w:color w:val="ff0000"/>
      <w:sz w:val="24"/>
    </w:rPr>
  </w:style>
  <w:style w:type="paragraph" w:styleId="1273">
    <w:name w:val="正文大标题"/>
    <w:basedOn w:val="1271"/>
    <w:next w:val="1083"/>
    <w:link w:val="1274"/>
    <w:qFormat/>
    <w:pPr>
      <w:jc w:val="center"/>
    </w:pPr>
    <w:rPr>
      <w:i w:val="0"/>
      <w:color w:val="000000"/>
      <w:sz w:val="28"/>
      <w:szCs w:val="21"/>
    </w:rPr>
  </w:style>
  <w:style w:type="character" w:styleId="1274">
    <w:name w:val="正文大标题 Char"/>
    <w:next w:val="1274"/>
    <w:link w:val="1273"/>
    <w:qFormat/>
    <w:rPr>
      <w:rFonts w:ascii="宋体" w:hAnsi="宋体"/>
      <w:b/>
      <w:color w:val="000000"/>
      <w:sz w:val="28"/>
      <w:szCs w:val="21"/>
    </w:rPr>
  </w:style>
  <w:style w:type="paragraph" w:styleId="1275">
    <w:name w:val="注释"/>
    <w:basedOn w:val="1068"/>
    <w:next w:val="1275"/>
    <w:link w:val="1276"/>
    <w:qFormat/>
    <w:pPr>
      <w:ind w:left="420" w:hanging="420"/>
      <w:jc w:val="left"/>
    </w:pPr>
    <w:rPr>
      <w:rFonts w:ascii="宋体" w:hAnsi="宋体"/>
      <w:szCs w:val="21"/>
    </w:rPr>
  </w:style>
  <w:style w:type="character" w:styleId="1276">
    <w:name w:val="注释 Char"/>
    <w:next w:val="1276"/>
    <w:link w:val="1275"/>
    <w:qFormat/>
    <w:rPr>
      <w:rFonts w:ascii="宋体" w:hAnsi="宋体"/>
      <w:sz w:val="21"/>
      <w:szCs w:val="21"/>
    </w:rPr>
  </w:style>
  <w:style w:type="paragraph" w:styleId="1277">
    <w:name w:val="正文须知-1级"/>
    <w:basedOn w:val="1068"/>
    <w:next w:val="1068"/>
    <w:link w:val="1068"/>
    <w:qFormat/>
    <w:pPr>
      <w:numPr>
        <w:ilvl w:val="0"/>
        <w:numId w:val="7"/>
      </w:numPr>
      <w:spacing w:line="300" w:lineRule="auto"/>
    </w:pPr>
    <w:rPr>
      <w:rFonts w:ascii="宋体" w:hAnsi="Calibri"/>
      <w:sz w:val="24"/>
      <w:szCs w:val="21"/>
    </w:rPr>
  </w:style>
  <w:style w:type="paragraph" w:styleId="1278">
    <w:name w:val="正文须知-2级"/>
    <w:basedOn w:val="1068"/>
    <w:next w:val="1278"/>
    <w:link w:val="1068"/>
    <w:qFormat/>
    <w:pPr>
      <w:numPr>
        <w:ilvl w:val="1"/>
        <w:numId w:val="7"/>
      </w:numPr>
      <w:spacing w:line="300" w:lineRule="auto"/>
    </w:pPr>
    <w:rPr>
      <w:rFonts w:ascii="宋体" w:hAnsi="Calibri"/>
      <w:sz w:val="24"/>
      <w:szCs w:val="21"/>
    </w:rPr>
  </w:style>
  <w:style w:type="paragraph" w:styleId="1279">
    <w:name w:val="正文须知-3级"/>
    <w:basedOn w:val="1068"/>
    <w:next w:val="1279"/>
    <w:link w:val="1068"/>
    <w:qFormat/>
    <w:pPr>
      <w:numPr>
        <w:ilvl w:val="2"/>
        <w:numId w:val="7"/>
      </w:numPr>
      <w:ind w:hanging="355"/>
      <w:spacing w:line="300" w:lineRule="auto"/>
    </w:pPr>
    <w:rPr>
      <w:rFonts w:ascii="宋体" w:hAnsi="Calibri"/>
      <w:sz w:val="24"/>
      <w:szCs w:val="21"/>
    </w:rPr>
  </w:style>
  <w:style w:type="character" w:styleId="1280">
    <w:name w:val="纯文本 字符"/>
    <w:next w:val="1280"/>
    <w:link w:val="1068"/>
    <w:uiPriority w:val="99"/>
    <w:qFormat/>
    <w:rPr>
      <w:rFonts w:ascii="宋体" w:hAnsi="Courier New" w:eastAsia="宋体" w:cs="Times New Roman"/>
      <w:sz w:val="21"/>
      <w:szCs w:val="21"/>
      <w:lang w:val="en-US" w:eastAsia="zh-CN" w:bidi="ar-SA"/>
    </w:rPr>
  </w:style>
  <w:style w:type="paragraph" w:styleId="1281">
    <w:name w:val="表格1"/>
    <w:basedOn w:val="1068"/>
    <w:next w:val="1281"/>
    <w:link w:val="1068"/>
    <w:qFormat/>
    <w:pPr>
      <w:ind w:firstLine="480"/>
      <w:jc w:val="center"/>
    </w:pPr>
    <w:rPr>
      <w:sz w:val="24"/>
      <w:szCs w:val="20"/>
    </w:rPr>
  </w:style>
  <w:style w:type="character" w:styleId="1282">
    <w:name w:val="纯文本 字符1"/>
    <w:next w:val="1282"/>
    <w:link w:val="1068"/>
    <w:qFormat/>
    <w:rPr>
      <w:rFonts w:ascii="宋体" w:hAnsi="Courier New"/>
    </w:rPr>
  </w:style>
  <w:style w:type="character" w:styleId="1283">
    <w:name w:val="bjh-p"/>
    <w:next w:val="1283"/>
    <w:link w:val="1068"/>
    <w:qFormat/>
  </w:style>
  <w:style w:type="paragraph" w:styleId="1284">
    <w:name w:val="无标题条"/>
    <w:next w:val="1068"/>
    <w:link w:val="1068"/>
    <w:qFormat/>
    <w:pPr>
      <w:jc w:val="both"/>
    </w:pPr>
    <w:rPr>
      <w:sz w:val="21"/>
      <w:lang w:val="en-US" w:eastAsia="zh-CN" w:bidi="ar-SA"/>
    </w:rPr>
  </w:style>
  <w:style w:type="character" w:styleId="1285">
    <w:name w:val="正文格式 Char"/>
    <w:next w:val="1285"/>
    <w:link w:val="1286"/>
    <w:qFormat/>
    <w:rPr>
      <w:rFonts w:ascii="宋体" w:hAnsi="宋体"/>
      <w:sz w:val="24"/>
      <w:szCs w:val="24"/>
      <w:lang w:val="en-GB"/>
    </w:rPr>
  </w:style>
  <w:style w:type="paragraph" w:styleId="1286">
    <w:name w:val="正文格式"/>
    <w:basedOn w:val="1068"/>
    <w:next w:val="1286"/>
    <w:link w:val="1285"/>
    <w:qFormat/>
    <w:pPr>
      <w:ind w:firstLine="480"/>
      <w:spacing w:line="360" w:lineRule="auto"/>
    </w:pPr>
    <w:rPr>
      <w:rFonts w:ascii="宋体" w:hAnsi="宋体"/>
      <w:sz w:val="24"/>
      <w:lang w:val="en-GB"/>
    </w:rPr>
  </w:style>
  <w:style w:type="character" w:styleId="1287">
    <w:name w:val="标题 3 Char"/>
    <w:next w:val="1287"/>
    <w:link w:val="1068"/>
    <w:qFormat/>
    <w:rPr>
      <w:rFonts w:ascii="宋体" w:eastAsia="宋体"/>
      <w:b/>
      <w:sz w:val="24"/>
      <w:u w:val="single"/>
      <w:lang w:val="en-US" w:eastAsia="zh-CN" w:bidi="ar-SA"/>
    </w:rPr>
  </w:style>
  <w:style w:type="character" w:styleId="1288">
    <w:name w:val="正文缩进 Char"/>
    <w:next w:val="1288"/>
    <w:link w:val="1068"/>
    <w:qFormat/>
    <w:rPr>
      <w:rFonts w:ascii="宋体" w:eastAsia="宋体"/>
      <w:sz w:val="24"/>
      <w:szCs w:val="24"/>
      <w:lang w:val="en-US" w:eastAsia="zh-CN" w:bidi="ar-SA"/>
    </w:rPr>
  </w:style>
  <w:style w:type="character" w:styleId="1289">
    <w:name w:val="Char Char111"/>
    <w:next w:val="1289"/>
    <w:link w:val="1068"/>
    <w:qFormat/>
    <w:rPr>
      <w:rFonts w:ascii="宋体" w:eastAsia="宋体"/>
      <w:b/>
      <w:sz w:val="24"/>
      <w:u w:val="single"/>
      <w:lang w:val="en-US" w:eastAsia="zh-CN" w:bidi="ar-SA"/>
    </w:rPr>
  </w:style>
  <w:style w:type="character" w:styleId="1290">
    <w:name w:val="正文文本缩进 Char"/>
    <w:next w:val="1290"/>
    <w:link w:val="1068"/>
    <w:qFormat/>
    <w:rPr>
      <w:rFonts w:eastAsia="宋体"/>
      <w:sz w:val="24"/>
      <w:szCs w:val="24"/>
      <w:lang w:val="en-US" w:eastAsia="zh-CN" w:bidi="ar-SA"/>
    </w:rPr>
  </w:style>
  <w:style w:type="character" w:styleId="1291">
    <w:name w:val="列出段落 Char"/>
    <w:next w:val="1291"/>
    <w:link w:val="1068"/>
    <w:qFormat/>
    <w:rPr>
      <w:rFonts w:ascii="Calibri" w:hAnsi="Calibri" w:eastAsia="宋体"/>
      <w:sz w:val="21"/>
      <w:szCs w:val="22"/>
      <w:lang w:val="en-US" w:eastAsia="zh-CN" w:bidi="ar-SA"/>
    </w:rPr>
  </w:style>
  <w:style w:type="character" w:styleId="1292">
    <w:name w:val="页眉 Char"/>
    <w:next w:val="1292"/>
    <w:link w:val="1068"/>
    <w:qFormat/>
    <w:rPr>
      <w:rFonts w:eastAsia="宋体"/>
      <w:sz w:val="18"/>
      <w:szCs w:val="18"/>
      <w:lang w:val="en-US" w:eastAsia="zh-CN" w:bidi="ar-SA"/>
    </w:rPr>
  </w:style>
  <w:style w:type="character" w:styleId="1293">
    <w:name w:val="标题 2 Char"/>
    <w:next w:val="1293"/>
    <w:link w:val="1068"/>
    <w:qFormat/>
    <w:rPr>
      <w:rFonts w:ascii="Arial" w:hAnsi="Arial" w:eastAsia="黑体"/>
      <w:b/>
      <w:sz w:val="30"/>
      <w:lang w:val="en-US" w:eastAsia="zh-CN" w:bidi="ar-SA"/>
    </w:rPr>
  </w:style>
  <w:style w:type="paragraph" w:styleId="1294">
    <w:name w:val="字元 字元2"/>
    <w:basedOn w:val="1068"/>
    <w:next w:val="1294"/>
    <w:link w:val="1068"/>
    <w:qFormat/>
    <w:rPr>
      <w:rFonts w:ascii="Tahoma" w:hAnsi="Tahoma"/>
      <w:sz w:val="24"/>
      <w:szCs w:val="20"/>
    </w:rPr>
  </w:style>
  <w:style w:type="paragraph" w:styleId="1295">
    <w:name w:val="Char3 Char Char Char2"/>
    <w:basedOn w:val="1068"/>
    <w:next w:val="1295"/>
    <w:link w:val="1068"/>
    <w:qFormat/>
    <w:rPr>
      <w:rFonts w:ascii="Tahoma" w:hAnsi="Tahoma"/>
      <w:sz w:val="24"/>
      <w:szCs w:val="20"/>
    </w:rPr>
  </w:style>
  <w:style w:type="paragraph" w:styleId="1296">
    <w:name w:val="正文文本缩进2"/>
    <w:basedOn w:val="1068"/>
    <w:next w:val="1296"/>
    <w:link w:val="1068"/>
    <w:qFormat/>
    <w:pPr>
      <w:ind w:firstLine="480"/>
      <w:spacing w:line="480" w:lineRule="exact"/>
    </w:pPr>
    <w:rPr>
      <w:rFonts w:ascii="宋体" w:hAnsi="宋体"/>
      <w:sz w:val="24"/>
      <w:lang w:val="zh-CN" w:eastAsia="zh-CN"/>
    </w:rPr>
  </w:style>
  <w:style w:type="paragraph" w:styleId="1297">
    <w:name w:val="Char3"/>
    <w:basedOn w:val="1068"/>
    <w:next w:val="1297"/>
    <w:link w:val="1068"/>
    <w:qFormat/>
    <w:pPr>
      <w:tabs>
        <w:tab w:val="left" w:pos="360" w:leader="none"/>
      </w:tabs>
    </w:pPr>
    <w:rPr>
      <w:sz w:val="24"/>
    </w:rPr>
  </w:style>
  <w:style w:type="paragraph" w:styleId="1298">
    <w:name w:val="Char Char Char Char Char Char Char Char Char Char Char Char Char Char Char Char1"/>
    <w:basedOn w:val="1068"/>
    <w:next w:val="1298"/>
    <w:link w:val="1068"/>
    <w:qFormat/>
    <w:pPr>
      <w:jc w:val="center"/>
      <w:spacing w:after="160" w:line="240" w:lineRule="exact"/>
      <w:widowControl/>
    </w:pPr>
    <w:rPr>
      <w:rFonts w:ascii="宋体" w:hAnsi="宋体"/>
      <w:b/>
      <w:sz w:val="30"/>
      <w:szCs w:val="30"/>
      <w:lang w:eastAsia="en-US"/>
    </w:rPr>
  </w:style>
  <w:style w:type="paragraph" w:styleId="1299">
    <w:name w:val="Char Char1 Char Char Char Char Char Char1"/>
    <w:basedOn w:val="1068"/>
    <w:next w:val="1299"/>
    <w:link w:val="1068"/>
    <w:qFormat/>
    <w:pPr>
      <w:jc w:val="left"/>
      <w:spacing w:after="160" w:line="240" w:lineRule="exact"/>
      <w:widowControl/>
    </w:pPr>
    <w:rPr>
      <w:rFonts w:ascii="Verdana" w:hAnsi="Verdana" w:eastAsia="仿宋_GB2312"/>
      <w:sz w:val="24"/>
      <w:szCs w:val="20"/>
      <w:lang w:eastAsia="en-US"/>
    </w:rPr>
  </w:style>
  <w:style w:type="paragraph" w:styleId="1300">
    <w:name w:val="列出段落2"/>
    <w:basedOn w:val="1068"/>
    <w:next w:val="1300"/>
    <w:link w:val="1068"/>
    <w:qFormat/>
    <w:pPr>
      <w:ind w:firstLine="420"/>
    </w:pPr>
    <w:rPr>
      <w:rFonts w:ascii="Calibri" w:hAnsi="Calibri"/>
      <w:szCs w:val="22"/>
    </w:rPr>
  </w:style>
  <w:style w:type="paragraph" w:styleId="1301">
    <w:name w:val="Char Char Char1 Char2"/>
    <w:basedOn w:val="1068"/>
    <w:next w:val="1301"/>
    <w:link w:val="1068"/>
    <w:qFormat/>
    <w:rPr>
      <w:rFonts w:ascii="Tahoma" w:hAnsi="Tahoma"/>
      <w:sz w:val="24"/>
      <w:szCs w:val="20"/>
    </w:rPr>
  </w:style>
  <w:style w:type="paragraph" w:styleId="1302">
    <w:name w:val="Char Char Char2"/>
    <w:basedOn w:val="1068"/>
    <w:next w:val="1302"/>
    <w:link w:val="1068"/>
    <w:qFormat/>
    <w:rPr>
      <w:rFonts w:ascii="Tahoma" w:hAnsi="Tahoma"/>
      <w:sz w:val="24"/>
      <w:szCs w:val="20"/>
    </w:rPr>
  </w:style>
  <w:style w:type="paragraph" w:styleId="1303">
    <w:name w:val="Char Char Char Char Char Char Char2"/>
    <w:basedOn w:val="1068"/>
    <w:next w:val="1303"/>
    <w:link w:val="1068"/>
    <w:qFormat/>
    <w:pPr>
      <w:ind w:firstLine="200"/>
      <w:spacing w:line="360" w:lineRule="auto"/>
    </w:pPr>
    <w:rPr>
      <w:rFonts w:eastAsia="仿宋_GB2312"/>
      <w:sz w:val="24"/>
    </w:rPr>
  </w:style>
  <w:style w:type="paragraph" w:styleId="1304">
    <w:name w:val="正文缩进2"/>
    <w:basedOn w:val="1068"/>
    <w:next w:val="1304"/>
    <w:link w:val="1068"/>
    <w:qFormat/>
    <w:pPr>
      <w:ind w:firstLine="567"/>
      <w:spacing w:line="480" w:lineRule="exact"/>
      <w:widowControl/>
    </w:pPr>
    <w:rPr>
      <w:rFonts w:ascii="宋体"/>
      <w:color w:val="000000"/>
      <w:sz w:val="28"/>
      <w:szCs w:val="20"/>
      <w:lang w:val="zh-CN" w:eastAsia="zh-CN"/>
    </w:rPr>
  </w:style>
  <w:style w:type="paragraph" w:styleId="1305">
    <w:name w:val="Revision"/>
    <w:next w:val="1305"/>
    <w:link w:val="1068"/>
    <w:qFormat/>
    <w:rPr>
      <w:sz w:val="21"/>
      <w:szCs w:val="24"/>
      <w:lang w:val="en-US" w:eastAsia="zh-CN" w:bidi="ar-SA"/>
    </w:rPr>
  </w:style>
  <w:style w:type="paragraph" w:styleId="1306">
    <w:name w:val="Char22"/>
    <w:basedOn w:val="1068"/>
    <w:next w:val="1306"/>
    <w:link w:val="1068"/>
    <w:qFormat/>
    <w:rPr>
      <w:rFonts w:ascii="Tahoma" w:hAnsi="Tahoma"/>
      <w:sz w:val="24"/>
      <w:szCs w:val="20"/>
    </w:rPr>
  </w:style>
  <w:style w:type="paragraph" w:styleId="1307">
    <w:name w:val="Char Char Char Char Char Char Char Char Char Char2"/>
    <w:basedOn w:val="1068"/>
    <w:next w:val="1307"/>
    <w:link w:val="1068"/>
    <w:qFormat/>
    <w:rPr>
      <w:rFonts w:ascii="宋体" w:hAnsi="宋体" w:cs="Courier New"/>
      <w:sz w:val="32"/>
      <w:szCs w:val="32"/>
    </w:rPr>
  </w:style>
  <w:style w:type="paragraph" w:styleId="1308">
    <w:name w:val="Char2 Char Char Char Char Char Char1"/>
    <w:basedOn w:val="1068"/>
    <w:next w:val="1308"/>
    <w:link w:val="1068"/>
    <w:qFormat/>
    <w:pPr>
      <w:jc w:val="center"/>
      <w:spacing w:line="400" w:lineRule="exact"/>
      <w:widowControl/>
    </w:pPr>
  </w:style>
  <w:style w:type="character" w:styleId="1309">
    <w:name w:val="页脚 Char"/>
    <w:next w:val="1309"/>
    <w:link w:val="1068"/>
    <w:qFormat/>
    <w:rPr>
      <w:rFonts w:ascii="宋体" w:eastAsia="宋体"/>
      <w:sz w:val="18"/>
      <w:lang w:val="en-US" w:eastAsia="zh-CN" w:bidi="ar-SA"/>
    </w:rPr>
  </w:style>
  <w:style w:type="paragraph" w:styleId="1310">
    <w:name w:val="Char Char41"/>
    <w:basedOn w:val="1068"/>
    <w:next w:val="1310"/>
    <w:link w:val="1068"/>
    <w:qFormat/>
    <w:pPr>
      <w:jc w:val="center"/>
      <w:spacing w:line="400" w:lineRule="exact"/>
      <w:widowControl/>
    </w:pPr>
  </w:style>
  <w:style w:type="character" w:styleId="1311">
    <w:name w:val="批注文字 Char"/>
    <w:next w:val="1311"/>
    <w:link w:val="1068"/>
    <w:uiPriority w:val="99"/>
    <w:qFormat/>
    <w:rPr>
      <w:sz w:val="21"/>
      <w:szCs w:val="24"/>
    </w:rPr>
  </w:style>
  <w:style w:type="character" w:styleId="1312">
    <w:name w:val="标题 Char"/>
    <w:next w:val="1312"/>
    <w:link w:val="1068"/>
    <w:qFormat/>
    <w:rPr>
      <w:b/>
      <w:sz w:val="32"/>
    </w:rPr>
  </w:style>
  <w:style w:type="paragraph" w:styleId="1313">
    <w:name w:val="图例"/>
    <w:basedOn w:val="1068"/>
    <w:next w:val="1313"/>
    <w:link w:val="1068"/>
    <w:qFormat/>
    <w:pPr>
      <w:jc w:val="center"/>
      <w:spacing w:before="120" w:after="120" w:line="360" w:lineRule="auto"/>
    </w:pPr>
    <w:rPr>
      <w:rFonts w:eastAsia="仿宋_GB2312"/>
      <w:b/>
      <w:sz w:val="24"/>
      <w:szCs w:val="20"/>
    </w:rPr>
  </w:style>
  <w:style w:type="table" w:styleId="1314">
    <w:name w:val="Table Normal"/>
    <w:next w:val="1314"/>
    <w:link w:val="1068"/>
    <w:uiPriority w:val="2"/>
    <w:unhideWhenUsed/>
    <w:qFormat/>
    <w:pPr>
      <w:widowControl w:val="off"/>
    </w:pPr>
    <w:rPr>
      <w:rFonts w:ascii="Calibri" w:hAnsi="Calibri"/>
      <w:sz w:val="22"/>
      <w:szCs w:val="22"/>
      <w:lang w:val="en-US" w:eastAsia="en-US" w:bidi="ar-SA"/>
    </w:rPr>
    <w:tblPr/>
  </w:style>
  <w:style w:type="paragraph" w:styleId="1315">
    <w:name w:val="Table Paragraph"/>
    <w:basedOn w:val="1068"/>
    <w:next w:val="1315"/>
    <w:link w:val="1068"/>
    <w:uiPriority w:val="1"/>
    <w:qFormat/>
    <w:pPr>
      <w:jc w:val="left"/>
    </w:pPr>
    <w:rPr>
      <w:rFonts w:ascii="宋体" w:hAnsi="宋体" w:cs="宋体"/>
      <w:sz w:val="22"/>
      <w:szCs w:val="22"/>
      <w:lang w:eastAsia="en-US"/>
    </w:rPr>
  </w:style>
  <w:style w:type="paragraph" w:styleId="1316">
    <w:name w:val="成文日期"/>
    <w:basedOn w:val="1068"/>
    <w:next w:val="1316"/>
    <w:link w:val="1317"/>
    <w:qFormat/>
    <w:pPr>
      <w:ind w:right="400" w:firstLine="200"/>
      <w:jc w:val="right"/>
      <w:spacing w:line="570" w:lineRule="exact"/>
    </w:pPr>
    <w:rPr>
      <w:rFonts w:ascii="仿宋_GB2312" w:eastAsia="仿宋_GB2312"/>
      <w:sz w:val="32"/>
      <w:szCs w:val="20"/>
    </w:rPr>
  </w:style>
  <w:style w:type="character" w:styleId="1317">
    <w:name w:val="成文日期 Char"/>
    <w:next w:val="1317"/>
    <w:link w:val="1316"/>
    <w:rPr>
      <w:rFonts w:ascii="仿宋_GB2312" w:eastAsia="仿宋_GB2312"/>
      <w:sz w:val="32"/>
    </w:rPr>
  </w:style>
  <w:style w:type="paragraph" w:styleId="1318">
    <w:name w:val="修订"/>
    <w:next w:val="1318"/>
    <w:link w:val="1068"/>
    <w:uiPriority w:val="99"/>
    <w:unhideWhenUsed/>
    <w:rPr>
      <w:sz w:val="21"/>
      <w:szCs w:val="24"/>
      <w:lang w:val="en-US" w:eastAsia="zh-CN" w:bidi="ar-SA"/>
    </w:rPr>
  </w:style>
  <w:style w:type="character" w:styleId="1319">
    <w:name w:val="正文缩进 字符"/>
    <w:next w:val="1319"/>
    <w:link w:val="1068"/>
    <w:uiPriority w:val="99"/>
    <w:qFormat/>
    <w:rPr>
      <w:rFonts w:ascii="宋体" w:hAnsi="Times New Roman" w:eastAsia="宋体" w:cs="Times New Roman"/>
      <w:sz w:val="24"/>
    </w:rPr>
  </w:style>
  <w:style w:type="character" w:styleId="1320">
    <w:name w:val="正文文本 字符"/>
    <w:next w:val="1320"/>
    <w:link w:val="1068"/>
    <w:qFormat/>
    <w:rPr>
      <w:rFonts w:ascii="宋体" w:hAnsi="宋体"/>
      <w:sz w:val="24"/>
      <w:szCs w:val="24"/>
    </w:rPr>
  </w:style>
  <w:style w:type="paragraph" w:styleId="1321">
    <w:name w:val="纯文本1"/>
    <w:next w:val="1122"/>
    <w:link w:val="1068"/>
    <w:qFormat/>
    <w:pPr>
      <w:jc w:val="both"/>
      <w:widowControl w:val="off"/>
    </w:pPr>
    <w:rPr>
      <w:rFonts w:ascii="宋体" w:hAnsi="宋体"/>
      <w:sz w:val="26"/>
      <w:szCs w:val="24"/>
      <w:lang w:val="en-US" w:eastAsia="zh-CN" w:bidi="ar-SA"/>
    </w:rPr>
  </w:style>
  <w:style w:type="paragraph" w:styleId="1322">
    <w:name w:val="AONormal"/>
    <w:next w:val="1322"/>
    <w:link w:val="1068"/>
    <w:qFormat/>
    <w:pPr>
      <w:ind w:firstLine="440"/>
      <w:spacing w:line="400" w:lineRule="exact"/>
    </w:pPr>
    <w:rPr>
      <w:rFonts w:ascii="华文楷体" w:hAnsi="华文楷体" w:eastAsia="华文楷体" w:cs="华文楷体"/>
      <w:sz w:val="22"/>
      <w:szCs w:val="21"/>
      <w:lang w:val="en-US" w:eastAsia="zh-CN" w:bidi="ar-SA"/>
    </w:rPr>
  </w:style>
  <w:style w:type="paragraph" w:styleId="1323">
    <w:name w:val="正文文本1"/>
    <w:basedOn w:val="1068"/>
    <w:next w:val="1323"/>
    <w:link w:val="1068"/>
    <w:qFormat/>
    <w:pPr>
      <w:spacing w:before="120" w:line="22" w:lineRule="atLeast"/>
      <w:tabs>
        <w:tab w:val="left" w:pos="567" w:leader="none"/>
      </w:tabs>
    </w:pPr>
    <w:rPr>
      <w:rFonts w:ascii="宋体" w:hAnsi="宋体"/>
      <w:sz w:val="24"/>
      <w:szCs w:val="22"/>
    </w:rPr>
  </w:style>
  <w:style w:type="paragraph" w:styleId="1324">
    <w:name w:val="xl144"/>
    <w:basedOn w:val="1068"/>
    <w:next w:val="1324"/>
    <w:link w:val="106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325">
    <w:name w:val="正文文本首行缩进 2"/>
    <w:basedOn w:val="1068"/>
    <w:next w:val="1325"/>
    <w:link w:val="1068"/>
    <w:qFormat/>
    <w:pPr>
      <w:ind w:left="420" w:firstLine="420"/>
      <w:spacing w:after="120" w:line="480" w:lineRule="exact"/>
    </w:pPr>
    <w:rPr>
      <w:rFonts w:ascii="Calibri" w:hAnsi="Calibri" w:eastAsia="宋体" w:cs="Times New Roman"/>
      <w:sz w:val="24"/>
      <w:szCs w:val="20"/>
    </w:rPr>
  </w:style>
  <w:style w:type="character" w:styleId="1326" w:default="1">
    <w:name w:val="Default Paragraph Font"/>
    <w:uiPriority w:val="1"/>
    <w:semiHidden/>
    <w:unhideWhenUsed/>
  </w:style>
  <w:style w:type="numbering" w:styleId="1327" w:default="1">
    <w:name w:val="No List"/>
    <w:uiPriority w:val="99"/>
    <w:semiHidden/>
    <w:unhideWhenUsed/>
  </w:style>
  <w:style w:type="table" w:styleId="13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9</cp:revision>
  <dcterms:created xsi:type="dcterms:W3CDTF">2022-05-30T08:08:00Z</dcterms:created>
  <dcterms:modified xsi:type="dcterms:W3CDTF">2026-06-05T05:33:56Z</dcterms:modified>
  <cp:version>1048576</cp:version>
</cp:coreProperties>
</file>